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0" w:name="br1"/>
      <w:bookmarkEnd w:id="0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3600" w:wrap="auto" w:vAnchor="margin" w:hAnchor="text" w:x="4331" w:y="592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平全科组办„</w:t>
      </w:r>
      <w:r>
        <w:rPr>
          <w:rFonts w:ascii="SNSSPL+FangSong_GB2312"/>
          <w:color w:val="000000"/>
          <w:spacing w:val="0"/>
          <w:sz w:val="32"/>
        </w:rPr>
        <w:t>2022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‟</w:t>
      </w:r>
      <w:r>
        <w:rPr>
          <w:rFonts w:ascii="SNSSPL+FangSong_GB2312"/>
          <w:color w:val="000000"/>
          <w:spacing w:val="-2"/>
          <w:sz w:val="32"/>
        </w:rPr>
        <w:t>3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号</w:t>
      </w:r>
    </w:p>
    <w:p>
      <w:pPr>
        <w:framePr w:w="9195" w:wrap="auto" w:vAnchor="margin" w:hAnchor="text" w:x="1589" w:y="93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市全民科学素质工作领导小组各成员单位，各县（市、区）、示</w:t>
      </w:r>
    </w:p>
    <w:p>
      <w:pPr>
        <w:framePr w:w="9195" w:wrap="auto" w:vAnchor="margin" w:hAnchor="text" w:x="1589" w:y="9349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范区、高新区全民科学素质工作领导小组，有关单位：</w:t>
      </w:r>
    </w:p>
    <w:p>
      <w:pPr>
        <w:framePr w:w="9195" w:wrap="auto" w:vAnchor="margin" w:hAnchor="text" w:x="1589" w:y="9349"/>
        <w:widowControl w:val="0"/>
        <w:autoSpaceDE w:val="0"/>
        <w:autoSpaceDN w:val="0"/>
        <w:spacing w:before="259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为加快建立和完善全域科普工作体系，进一步加强科普人才</w:t>
      </w:r>
    </w:p>
    <w:p>
      <w:pPr>
        <w:framePr w:w="9195" w:wrap="auto" w:vAnchor="margin" w:hAnchor="text" w:x="1589" w:y="9349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队伍建设，提升科普公共服务能力，经市全民科学素质工作领导</w:t>
      </w:r>
    </w:p>
    <w:p>
      <w:pPr>
        <w:framePr w:w="9195" w:wrap="auto" w:vAnchor="margin" w:hAnchor="text" w:x="1589" w:y="9349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小组领导同意，决定开展平顶山市首席科普专家推荐认定工作。</w:t>
      </w:r>
    </w:p>
    <w:p>
      <w:pPr>
        <w:framePr w:w="9195" w:wrap="auto" w:vAnchor="margin" w:hAnchor="text" w:x="1589" w:y="9349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现将有关事项通知如下：</w:t>
      </w:r>
    </w:p>
    <w:p>
      <w:pPr>
        <w:framePr w:w="2160" w:wrap="auto" w:vAnchor="margin" w:hAnchor="text" w:x="2230" w:y="1282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一、推荐范围</w:t>
      </w:r>
    </w:p>
    <w:p>
      <w:pPr>
        <w:framePr w:w="9178" w:wrap="auto" w:vAnchor="margin" w:hAnchor="text" w:x="1589" w:y="1340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8"/>
          <w:sz w:val="32"/>
        </w:rPr>
        <w:t>平顶山市首席科普专家以市全民科学素质工作领导小组各</w:t>
      </w:r>
    </w:p>
    <w:p>
      <w:pPr>
        <w:framePr w:w="9178" w:wrap="auto" w:vAnchor="margin" w:hAnchor="text" w:x="1589" w:y="13401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成员单位、县（市、区）、示范区、高新区全民科学素质工作领</w:t>
      </w:r>
    </w:p>
    <w:p>
      <w:pPr>
        <w:framePr w:w="1222" w:wrap="auto" w:vAnchor="margin" w:hAnchor="text" w:x="9276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1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_s1025" o:spid="_x0000_s1025" o:spt="75" type="#_x0000_t75" style="position:absolute;left:0pt;margin-left:78.4pt;margin-top:161.85pt;height:63.4pt;width:40.1pt;mso-position-horizontal-relative:page;mso-position-vertic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26" o:spid="_x0000_s1026" o:spt="75" type="#_x0000_t75" style="position:absolute;left:0pt;margin-left:119.95pt;margin-top:162.9pt;height:59.75pt;width:16.85pt;mso-position-horizontal-relative:page;mso-position-vertic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138.55pt;margin-top:161.05pt;height:64.2pt;width:39.55pt;mso-position-horizontal-relative:page;mso-position-vertical-relative:page;z-index:-25164083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28" o:spid="_x0000_s1028" o:spt="75" type="#_x0000_t75" style="position:absolute;left:0pt;margin-left:179.65pt;margin-top:163.15pt;height:61.3pt;width:17.9pt;mso-position-horizontal-relative:page;mso-position-vertic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29" o:spid="_x0000_s1029" o:spt="75" type="#_x0000_t75" style="position:absolute;left:0pt;margin-left:197.6pt;margin-top:161.05pt;height:64.45pt;width:39.9pt;mso-position-horizontal-relative:page;mso-position-vertical-relative:page;z-index:-25164288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237.5pt;margin-top:161.05pt;height:64.2pt;width:38.55pt;mso-position-horizontal-relative:page;mso-position-vertic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1" o:spid="_x0000_s1031" o:spt="75" type="#_x0000_t75" style="position:absolute;left:0pt;margin-left:277.2pt;margin-top:160.8pt;height:64.45pt;width:39.45pt;mso-position-horizontal-relative:page;mso-position-vertic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32" o:spid="_x0000_s1032" o:spt="75" type="#_x0000_t75" style="position:absolute;left:0pt;margin-left:316.7pt;margin-top:161.85pt;height:63.4pt;width:20.3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337.1pt;margin-top:162.1pt;height:62.65pt;width:19.3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pict>
          <v:shape id="_x0000_s1034" o:spid="_x0000_s1034" o:spt="75" type="#_x0000_t75" style="position:absolute;left:0pt;margin-left:356.95pt;margin-top:161.85pt;height:62.9pt;width:19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376.5pt;margin-top:161.05pt;height:64.2pt;width:39.6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pict>
          <v:shape id="_x0000_s1036" o:spid="_x0000_s1036" o:spt="75" type="#_x0000_t75" style="position:absolute;left:0pt;margin-left:416.6pt;margin-top:161.85pt;height:62.65pt;width:19.4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  <w:r>
        <w:pict>
          <v:shape id="_x0000_s1037" o:spid="_x0000_s1037" o:spt="75" type="#_x0000_t75" style="position:absolute;left:0pt;margin-left:436.1pt;margin-top:161.55pt;height:63.15pt;width:39.6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  <w:r>
        <w:pict>
          <v:shape id="_x0000_s1038" o:spid="_x0000_s1038" o:spt="75" type="#_x0000_t75" style="position:absolute;left:0pt;margin-left:455.8pt;margin-top:161.05pt;height:64.2pt;width:40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  <w:r>
        <w:pict>
          <v:shape id="_x0000_s1039" o:spid="_x0000_s1039" o:spt="75" type="#_x0000_t75" style="position:absolute;left:0pt;margin-left:90.45pt;margin-top:378.4pt;height:27.1pt;width:442.2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  <w:r>
        <w:pict>
          <v:shape id="_x0000_s1040" o:spid="_x0000_s1040" o:spt="75" type="#_x0000_t75" style="position:absolute;left:0pt;margin-left:112.4pt;margin-top:406.4pt;height:27.1pt;width:398.25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pict>
          <v:shape id="_x0000_s1041" o:spid="_x0000_s1041" o:spt="75" type="#_x0000_t75" style="position:absolute;left:0pt;margin-left:78.4pt;margin-top:323.55pt;height:2.05pt;width:455.35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1" w:name="br2"/>
      <w:bookmarkEnd w:id="1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导小组办公室和有关单位为推荐单位。根据我市经济社会发展和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广大群众生产生活对科普工作的实际需求，市全民科学素质工作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领导小组各成员单位可推荐</w:t>
      </w:r>
      <w:r>
        <w:rPr>
          <w:rFonts w:ascii="SNSSPL+FangSong_GB2312"/>
          <w:color w:val="000000"/>
          <w:spacing w:val="0"/>
          <w:sz w:val="32"/>
        </w:rPr>
        <w:t>2-4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位具有较高学术造诣、科普能力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8"/>
          <w:sz w:val="32"/>
        </w:rPr>
        <w:t>强、科普工作积极性高的专家为本行业的首席科普专家推荐人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选，各县（市、区）、示范区、高新区全民科学素质工作领导小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组办公室可推荐</w:t>
      </w:r>
      <w:r>
        <w:rPr>
          <w:rFonts w:ascii="SNSSPL+FangSong_GB2312"/>
          <w:color w:val="000000"/>
          <w:spacing w:val="0"/>
          <w:sz w:val="32"/>
        </w:rPr>
        <w:t>5-7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位专家为本区域的首席科普专家推荐人选。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二、推荐条件</w:t>
      </w:r>
    </w:p>
    <w:p>
      <w:pPr>
        <w:framePr w:w="9178" w:wrap="auto" w:vAnchor="margin" w:hAnchor="text" w:x="1589" w:y="626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（一）贯彻落实习近平新时代中国特色社会主义思想，坚决</w:t>
      </w:r>
    </w:p>
    <w:p>
      <w:pPr>
        <w:framePr w:w="9178" w:wrap="auto" w:vAnchor="margin" w:hAnchor="text" w:x="1589" w:y="6263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执行党的路线、方针和政策，模范遵守国家法律法规，具备严谨</w:t>
      </w:r>
    </w:p>
    <w:p>
      <w:pPr>
        <w:framePr w:w="9178" w:wrap="auto" w:vAnchor="margin" w:hAnchor="text" w:x="1589" w:y="6263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的科学精神、良好的科学道德和学风。</w:t>
      </w:r>
    </w:p>
    <w:p>
      <w:pPr>
        <w:framePr w:w="9243" w:wrap="auto" w:vAnchor="margin" w:hAnchor="text" w:x="1589" w:y="800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10"/>
          <w:sz w:val="32"/>
        </w:rPr>
        <w:t>（二）具有较高的学术造诣，具备高级职称或同等专业水平，</w:t>
      </w:r>
    </w:p>
    <w:p>
      <w:pPr>
        <w:framePr w:w="9243" w:wrap="auto" w:vAnchor="margin" w:hAnchor="text" w:x="1589" w:y="8000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学术水平或专业技能得到同行的广泛认可。在本学科领域内具有</w:t>
      </w:r>
    </w:p>
    <w:p>
      <w:pPr>
        <w:framePr w:w="9243" w:wrap="auto" w:vAnchor="margin" w:hAnchor="text" w:x="1589" w:y="800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学术权威和社会声望，能够正确把握和引领学科及相关领域科普</w:t>
      </w:r>
    </w:p>
    <w:p>
      <w:pPr>
        <w:framePr w:w="9243" w:wrap="auto" w:vAnchor="margin" w:hAnchor="text" w:x="1589" w:y="800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工作发展方向。</w:t>
      </w:r>
    </w:p>
    <w:p>
      <w:pPr>
        <w:framePr w:w="9196" w:wrap="auto" w:vAnchor="margin" w:hAnchor="text" w:x="1589" w:y="1031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（三）热爱科普工作，努力普及科学知识，弘扬科学精神，</w:t>
      </w:r>
    </w:p>
    <w:p>
      <w:pPr>
        <w:framePr w:w="9196" w:wrap="auto" w:vAnchor="margin" w:hAnchor="text" w:x="1589" w:y="1031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传播科学思想，倡导科学方法，在科普管理、科普创作与出版、</w:t>
      </w:r>
    </w:p>
    <w:p>
      <w:pPr>
        <w:framePr w:w="9196" w:wrap="auto" w:vAnchor="margin" w:hAnchor="text" w:x="1589" w:y="10317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科普活动、科学传播等方面经验丰富，效果显著。</w:t>
      </w:r>
    </w:p>
    <w:p>
      <w:pPr>
        <w:framePr w:w="9196" w:wrap="auto" w:vAnchor="margin" w:hAnchor="text" w:x="1589" w:y="10317"/>
        <w:widowControl w:val="0"/>
        <w:autoSpaceDE w:val="0"/>
        <w:autoSpaceDN w:val="0"/>
        <w:spacing w:before="259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（四）有一定社会影响力，能引领本地、同行科技工作者开</w:t>
      </w:r>
    </w:p>
    <w:p>
      <w:pPr>
        <w:framePr w:w="9196" w:wrap="auto" w:vAnchor="margin" w:hAnchor="text" w:x="1589" w:y="10317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展科普工作，身体健康。</w:t>
      </w:r>
    </w:p>
    <w:p>
      <w:pPr>
        <w:framePr w:w="2160" w:wrap="auto" w:vAnchor="margin" w:hAnchor="text" w:x="2230" w:y="1321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三、评聘程序</w:t>
      </w:r>
    </w:p>
    <w:p>
      <w:pPr>
        <w:framePr w:w="9080" w:wrap="auto" w:vAnchor="margin" w:hAnchor="text" w:x="1589" w:y="1379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（一）平顶山市首席科普专家推荐遴选聘任工作每年进行一</w:t>
      </w:r>
    </w:p>
    <w:p>
      <w:pPr>
        <w:framePr w:w="9080" w:wrap="auto" w:vAnchor="margin" w:hAnchor="text" w:x="1589" w:y="1379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次。</w:t>
      </w:r>
    </w:p>
    <w:p>
      <w:pPr>
        <w:framePr w:w="1222" w:wrap="auto" w:vAnchor="margin" w:hAnchor="text" w:x="1769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2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2" w:name="br3"/>
      <w:bookmarkEnd w:id="2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195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（二）平顶山市首席科普专家推荐采取“个人自荐、组织推</w:t>
      </w:r>
    </w:p>
    <w:p>
      <w:pPr>
        <w:framePr w:w="9195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荐、同行评议”相结合的方式进行。推荐单位根据相关规定和基</w:t>
      </w:r>
    </w:p>
    <w:p>
      <w:pPr>
        <w:framePr w:w="9195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本条件，遴选推荐人选，填写《平顶山市首席科普专家推荐表》</w:t>
      </w:r>
    </w:p>
    <w:p>
      <w:pPr>
        <w:framePr w:w="9195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向市全民科学素质工作领导小组办公室推荐。</w:t>
      </w:r>
    </w:p>
    <w:p>
      <w:pPr>
        <w:framePr w:w="9178" w:wrap="auto" w:vAnchor="margin" w:hAnchor="text" w:x="1589" w:y="452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（三）市全民科学素质工作领导小组办公室组织有关专家对</w:t>
      </w:r>
    </w:p>
    <w:p>
      <w:pPr>
        <w:framePr w:w="9178" w:wrap="auto" w:vAnchor="margin" w:hAnchor="text" w:x="1589" w:y="4524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平顶山市首席科普专家推荐人选及其推荐材料进行评审，提出具</w:t>
      </w:r>
    </w:p>
    <w:p>
      <w:pPr>
        <w:framePr w:w="9178" w:wrap="auto" w:vAnchor="margin" w:hAnchor="text" w:x="1589" w:y="4524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体评审意见，经审定公示后，报市全民科学素质工作领导小组领</w:t>
      </w:r>
    </w:p>
    <w:p>
      <w:pPr>
        <w:framePr w:w="9178" w:wrap="auto" w:vAnchor="margin" w:hAnchor="text" w:x="1589" w:y="452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导同意，公布年度聘任结果，颁发“平顶山市首席科普专家”证</w:t>
      </w:r>
    </w:p>
    <w:p>
      <w:pPr>
        <w:framePr w:w="9178" w:wrap="auto" w:vAnchor="margin" w:hAnchor="text" w:x="1589" w:y="452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书，聘期</w:t>
      </w:r>
      <w:r>
        <w:rPr>
          <w:rFonts w:ascii="SNSSPL+FangSong_GB2312"/>
          <w:color w:val="000000"/>
          <w:spacing w:val="-2"/>
          <w:sz w:val="32"/>
        </w:rPr>
        <w:t>5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年。</w:t>
      </w:r>
    </w:p>
    <w:p>
      <w:pPr>
        <w:framePr w:w="5358" w:wrap="auto" w:vAnchor="margin" w:hAnchor="text" w:x="2230" w:y="741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四、平顶山市首席科普专家主要任务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CSEPE+KaiTi_GB2312" w:hAnsi="WCSEPE+KaiTi_GB2312" w:cs="WCSEPE+KaiTi_GB2312"/>
          <w:color w:val="000000"/>
          <w:spacing w:val="-4"/>
          <w:sz w:val="32"/>
        </w:rPr>
        <w:t>（一）开展科学传播。</w:t>
      </w:r>
      <w:r>
        <w:rPr>
          <w:rFonts w:ascii="PPVHJD+FangSong_GB2312" w:hAnsi="PPVHJD+FangSong_GB2312" w:cs="PPVHJD+FangSong_GB2312"/>
          <w:color w:val="000000"/>
          <w:spacing w:val="-5"/>
          <w:sz w:val="32"/>
        </w:rPr>
        <w:t>面向青少年、农民、产业工人、老年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人、领导干部和公务员等重点人群，结合学科（专业、领域、行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业）的国内外重大科技事件、主题日、纪念日等，领衔举办或参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8"/>
          <w:sz w:val="32"/>
        </w:rPr>
        <w:t>加科普活动和科技志愿服务活动，推动形成学科或行业科普品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牌。针对学科或行业相关社会热点焦点和突发公共事件，及时领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衔或参与开展应急科普服务，权威解读热点、焦点及公共事件背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后的科学知识，传播本学科或行业科技工作者的共识，科学引导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社会舆论。下载使用科普中国</w:t>
      </w:r>
      <w:r>
        <w:rPr>
          <w:rFonts w:ascii="SNSSPL+FangSong_GB2312"/>
          <w:color w:val="000000"/>
          <w:spacing w:val="0"/>
          <w:sz w:val="32"/>
        </w:rPr>
        <w:t>APP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，并注册成为科普信息员，广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泛传播应用“科普中国”“科普中原”优质资源，争当服务基层</w:t>
      </w:r>
    </w:p>
    <w:p>
      <w:pPr>
        <w:framePr w:w="9178" w:wrap="auto" w:vAnchor="margin" w:hAnchor="text" w:x="1589" w:y="800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群众的优秀科学传播者。</w:t>
      </w:r>
    </w:p>
    <w:p>
      <w:pPr>
        <w:framePr w:w="9247" w:wrap="auto" w:vAnchor="margin" w:hAnchor="text" w:x="1589" w:y="1379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CSEPE+KaiTi_GB2312" w:hAnsi="WCSEPE+KaiTi_GB2312" w:cs="WCSEPE+KaiTi_GB2312"/>
          <w:color w:val="000000"/>
          <w:spacing w:val="-14"/>
          <w:sz w:val="32"/>
        </w:rPr>
        <w:t>（二）开展科普创作。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围绕前沿科技进展和基本科技常识等，</w:t>
      </w:r>
    </w:p>
    <w:p>
      <w:pPr>
        <w:framePr w:w="9247" w:wrap="auto" w:vAnchor="margin" w:hAnchor="text" w:x="1589" w:y="13790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注重科学与艺术相结合，领衔开展或参与科普创作，开发或推介</w:t>
      </w:r>
    </w:p>
    <w:p>
      <w:pPr>
        <w:framePr w:w="1222" w:wrap="auto" w:vAnchor="margin" w:hAnchor="text" w:x="9276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3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3" w:name="br4"/>
      <w:bookmarkEnd w:id="3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优秀科普教材、展教品、图书、影视作品、文艺节目等。在承担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科技计划项目、科技重大专项和重大工程项目时，要通过撰写科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普文章等多种方式向公众普及最新科技发明和创新成果。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CSEPE+KaiTi_GB2312" w:hAnsi="WCSEPE+KaiTi_GB2312" w:cs="WCSEPE+KaiTi_GB2312"/>
          <w:color w:val="000000"/>
          <w:spacing w:val="0"/>
          <w:sz w:val="32"/>
        </w:rPr>
        <w:t>（三）推动拓展学科和行业科普工作。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广泛利用社会力量，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推动学科或行业加强科普设施、科普人才、科学传播专家团队、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科技志愿服务组织等建设，组建科技志愿服务团队（组织），在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“科技志愿服务信息平台”（</w:t>
      </w:r>
      <w:r>
        <w:rPr>
          <w:rFonts w:ascii="SNSSPL+FangSong_GB2312"/>
          <w:color w:val="000000"/>
          <w:spacing w:val="1"/>
          <w:sz w:val="32"/>
        </w:rPr>
        <w:t>PC</w:t>
      </w:r>
      <w:r>
        <w:rPr>
          <w:rFonts w:ascii="PPVHJD+FangSong_GB2312" w:hAnsi="PPVHJD+FangSong_GB2312" w:cs="PPVHJD+FangSong_GB2312"/>
          <w:color w:val="000000"/>
          <w:spacing w:val="3"/>
          <w:sz w:val="32"/>
        </w:rPr>
        <w:t>端：</w:t>
      </w:r>
      <w:r>
        <w:rPr>
          <w:rFonts w:ascii="SNSSPL+FangSong_GB2312"/>
          <w:color w:val="000000"/>
          <w:spacing w:val="0"/>
          <w:sz w:val="32"/>
        </w:rPr>
        <w:t>www.stvs.org.cn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，微信公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众号：科技志愿服务）注册。推动所在单位开发开放优质科普资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源，面向公众开放实验场地、生产线、生产基地、科技场馆等。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CSEPE+KaiTi_GB2312" w:hAnsi="WCSEPE+KaiTi_GB2312" w:cs="WCSEPE+KaiTi_GB2312"/>
          <w:color w:val="000000"/>
          <w:spacing w:val="-3"/>
          <w:sz w:val="32"/>
        </w:rPr>
        <w:t>（四）对科普工作建言献策。</w:t>
      </w:r>
      <w:r>
        <w:rPr>
          <w:rFonts w:ascii="PPVHJD+FangSong_GB2312" w:hAnsi="PPVHJD+FangSong_GB2312" w:cs="PPVHJD+FangSong_GB2312"/>
          <w:color w:val="000000"/>
          <w:spacing w:val="-3"/>
          <w:sz w:val="32"/>
        </w:rPr>
        <w:t>参与科普工作经验交流、理论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研讨和学习、培训，不断探索科普工作的新思路、新方法。每年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牵头开展不少于</w:t>
      </w:r>
      <w:r>
        <w:rPr>
          <w:rFonts w:ascii="SNSSPL+FangSong_GB2312"/>
          <w:color w:val="000000"/>
          <w:spacing w:val="1"/>
          <w:sz w:val="32"/>
        </w:rPr>
        <w:t>2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次科普活动或科技志愿服务活动，每年在媒体</w:t>
      </w:r>
    </w:p>
    <w:p>
      <w:pPr>
        <w:framePr w:w="919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1"/>
          <w:sz w:val="32"/>
        </w:rPr>
        <w:t>上发表</w:t>
      </w:r>
      <w:r>
        <w:rPr>
          <w:rFonts w:ascii="SNSSPL+FangSong_GB2312"/>
          <w:color w:val="000000"/>
          <w:spacing w:val="-2"/>
          <w:sz w:val="32"/>
        </w:rPr>
        <w:t>1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篇以上科普文章。</w:t>
      </w:r>
    </w:p>
    <w:p>
      <w:pPr>
        <w:framePr w:w="2160" w:wrap="auto" w:vAnchor="margin" w:hAnchor="text" w:x="2230" w:y="973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五、有关要求</w:t>
      </w:r>
    </w:p>
    <w:p>
      <w:pPr>
        <w:framePr w:w="9243" w:wrap="auto" w:vAnchor="margin" w:hAnchor="text" w:x="1589" w:y="1031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10"/>
          <w:sz w:val="32"/>
        </w:rPr>
        <w:t>（一）平顶山市首席科普专家是引领、推动、创新科普工作，</w:t>
      </w:r>
    </w:p>
    <w:p>
      <w:pPr>
        <w:framePr w:w="9243" w:wrap="auto" w:vAnchor="margin" w:hAnchor="text" w:x="1589" w:y="1031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服务我市全民科学素质提升的高层次科普人才，各地各单位要高</w:t>
      </w:r>
    </w:p>
    <w:p>
      <w:pPr>
        <w:framePr w:w="9243" w:wrap="auto" w:vAnchor="margin" w:hAnchor="text" w:x="1589" w:y="10317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度重视、精心组织，确保将本学科、本行业、本区域有影响力的</w:t>
      </w:r>
    </w:p>
    <w:p>
      <w:pPr>
        <w:framePr w:w="9243" w:wrap="auto" w:vAnchor="margin" w:hAnchor="text" w:x="1589" w:y="1031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专家推荐上来。</w:t>
      </w:r>
    </w:p>
    <w:p>
      <w:pPr>
        <w:framePr w:w="9178" w:wrap="auto" w:vAnchor="margin" w:hAnchor="text" w:x="1589" w:y="1263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（二）平顶山市首席科普专家在聘期内开展公益性科普活动</w:t>
      </w:r>
    </w:p>
    <w:p>
      <w:pPr>
        <w:framePr w:w="9178" w:wrap="auto" w:vAnchor="margin" w:hAnchor="text" w:x="1589" w:y="12633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和科技志愿服务时，可以“平顶山市首席科普专家”名义进行宣</w:t>
      </w:r>
    </w:p>
    <w:p>
      <w:pPr>
        <w:framePr w:w="9178" w:wrap="auto" w:vAnchor="margin" w:hAnchor="text" w:x="1589" w:y="12633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传和介绍；牵头组织公益性科普活动和科技志愿服务活动时，可</w:t>
      </w:r>
    </w:p>
    <w:p>
      <w:pPr>
        <w:framePr w:w="9178" w:wrap="auto" w:vAnchor="margin" w:hAnchor="text" w:x="1589" w:y="12633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以“平顶山市首席科普专家团”名义进行宣传和介绍。</w:t>
      </w:r>
    </w:p>
    <w:p>
      <w:pPr>
        <w:framePr w:w="1222" w:wrap="auto" w:vAnchor="margin" w:hAnchor="text" w:x="1769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4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4" w:name="br5"/>
      <w:bookmarkEnd w:id="4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337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（三）推荐单位填写《平顶山市首席科普专家推荐表》（见</w:t>
      </w:r>
    </w:p>
    <w:p>
      <w:pPr>
        <w:framePr w:w="9337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附件，每位首席科普专家填写一份），于</w:t>
      </w:r>
      <w:r>
        <w:rPr>
          <w:rFonts w:ascii="SNSSPL+FangSong_GB2312"/>
          <w:color w:val="000000"/>
          <w:spacing w:val="-2"/>
          <w:sz w:val="32"/>
        </w:rPr>
        <w:t>7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月</w:t>
      </w:r>
      <w:r>
        <w:rPr>
          <w:rFonts w:ascii="SNSSPL+FangSong_GB2312"/>
          <w:color w:val="000000"/>
          <w:spacing w:val="0"/>
          <w:sz w:val="32"/>
        </w:rPr>
        <w:t>16</w:t>
      </w:r>
      <w:r>
        <w:rPr>
          <w:rFonts w:ascii="PPVHJD+FangSong_GB2312" w:hAnsi="PPVHJD+FangSong_GB2312" w:cs="PPVHJD+FangSong_GB2312"/>
          <w:color w:val="000000"/>
          <w:spacing w:val="-3"/>
          <w:sz w:val="32"/>
        </w:rPr>
        <w:t>日前将《推荐表》</w:t>
      </w:r>
    </w:p>
    <w:p>
      <w:pPr>
        <w:framePr w:w="9337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NSSPL+FangSong_GB2312"/>
          <w:color w:val="000000"/>
          <w:spacing w:val="3"/>
          <w:sz w:val="32"/>
        </w:rPr>
        <w:t>word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版及加盖公章的扫描件发送到市全民科学素质工作领导小</w:t>
      </w:r>
    </w:p>
    <w:p>
      <w:pPr>
        <w:framePr w:w="9337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组办公室（市科协）邮箱，同时报送纸质材料一式三份。</w:t>
      </w:r>
    </w:p>
    <w:p>
      <w:pPr>
        <w:framePr w:w="9337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641" w:right="0" w:firstLine="0"/>
        <w:jc w:val="left"/>
        <w:rPr>
          <w:rFonts w:ascii="SNSSPL+FangSong_GB2312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联系人：市科协科普部张现会</w:t>
      </w:r>
      <w:r>
        <w:rPr>
          <w:rFonts w:ascii="Times New Roman"/>
          <w:color w:val="000000"/>
          <w:spacing w:val="8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电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-1"/>
          <w:sz w:val="32"/>
        </w:rPr>
        <w:t>话：</w:t>
      </w:r>
      <w:r>
        <w:rPr>
          <w:rFonts w:ascii="Times New Roman"/>
          <w:color w:val="000000"/>
          <w:spacing w:val="81"/>
          <w:sz w:val="32"/>
        </w:rPr>
        <w:t xml:space="preserve"> </w:t>
      </w:r>
      <w:r>
        <w:rPr>
          <w:rFonts w:ascii="SNSSPL+FangSong_GB2312"/>
          <w:color w:val="000000"/>
          <w:spacing w:val="0"/>
          <w:sz w:val="32"/>
        </w:rPr>
        <w:t>6173028</w:t>
      </w:r>
    </w:p>
    <w:p>
      <w:pPr>
        <w:framePr w:w="9337" w:wrap="auto" w:vAnchor="margin" w:hAnchor="text" w:x="1589" w:y="2208"/>
        <w:widowControl w:val="0"/>
        <w:autoSpaceDE w:val="0"/>
        <w:autoSpaceDN w:val="0"/>
        <w:spacing w:before="26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地址：新城区祥云路与和谐路交叉口向北</w:t>
      </w:r>
      <w:r>
        <w:rPr>
          <w:rFonts w:ascii="SNSSPL+FangSong_GB2312"/>
          <w:color w:val="000000"/>
          <w:spacing w:val="0"/>
          <w:sz w:val="32"/>
        </w:rPr>
        <w:t>50</w:t>
      </w:r>
      <w:r>
        <w:rPr>
          <w:rFonts w:ascii="PPVHJD+FangSong_GB2312" w:hAnsi="PPVHJD+FangSong_GB2312" w:cs="PPVHJD+FangSong_GB2312"/>
          <w:color w:val="000000"/>
          <w:spacing w:val="-1"/>
          <w:sz w:val="32"/>
        </w:rPr>
        <w:t>米路东</w:t>
      </w:r>
    </w:p>
    <w:p>
      <w:pPr>
        <w:framePr w:w="9337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641" w:right="0" w:firstLine="0"/>
        <w:jc w:val="left"/>
        <w:rPr>
          <w:rFonts w:ascii="SNSSPL+FangSong_GB2312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邮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1"/>
          <w:sz w:val="32"/>
        </w:rPr>
        <w:t>箱：</w:t>
      </w:r>
      <w:r>
        <w:rPr>
          <w:rFonts w:ascii="SNSSPL+FangSong_GB2312"/>
          <w:color w:val="000000"/>
          <w:spacing w:val="0"/>
          <w:sz w:val="32"/>
        </w:rPr>
        <w:t>pdskpb@126.com</w:t>
      </w:r>
    </w:p>
    <w:p>
      <w:pPr>
        <w:framePr w:w="5998" w:wrap="auto" w:vAnchor="margin" w:hAnchor="text" w:x="2230" w:y="684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1"/>
          <w:sz w:val="32"/>
        </w:rPr>
        <w:t>附件：</w:t>
      </w:r>
      <w:r>
        <w:rPr>
          <w:rFonts w:ascii="SNSSPL+FangSong_GB2312"/>
          <w:color w:val="000000"/>
          <w:spacing w:val="0"/>
          <w:sz w:val="32"/>
        </w:rPr>
        <w:t>1.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平顶山市首席科普专家管理办法</w:t>
      </w:r>
    </w:p>
    <w:p>
      <w:pPr>
        <w:framePr w:w="5998" w:wrap="auto" w:vAnchor="margin" w:hAnchor="text" w:x="2230" w:y="6841"/>
        <w:widowControl w:val="0"/>
        <w:autoSpaceDE w:val="0"/>
        <w:autoSpaceDN w:val="0"/>
        <w:spacing w:before="259" w:after="0" w:line="319" w:lineRule="exact"/>
        <w:ind w:left="96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NSSPL+FangSong_GB2312"/>
          <w:color w:val="000000"/>
          <w:spacing w:val="1"/>
          <w:sz w:val="32"/>
        </w:rPr>
        <w:t>2.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平顶山市首席科普专家推荐表</w:t>
      </w:r>
    </w:p>
    <w:p>
      <w:pPr>
        <w:framePr w:w="2321" w:wrap="auto" w:vAnchor="margin" w:hAnchor="text" w:x="7029" w:y="1031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NSSPL+FangSong_GB2312"/>
          <w:color w:val="000000"/>
          <w:spacing w:val="0"/>
          <w:sz w:val="32"/>
        </w:rPr>
        <w:t>2022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年</w:t>
      </w:r>
      <w:r>
        <w:rPr>
          <w:rFonts w:ascii="SNSSPL+FangSong_GB2312"/>
          <w:color w:val="000000"/>
          <w:spacing w:val="-2"/>
          <w:sz w:val="32"/>
        </w:rPr>
        <w:t>6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月</w:t>
      </w:r>
      <w:r>
        <w:rPr>
          <w:rFonts w:ascii="SNSSPL+FangSong_GB2312"/>
          <w:color w:val="000000"/>
          <w:spacing w:val="0"/>
          <w:sz w:val="32"/>
        </w:rPr>
        <w:t>17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日</w:t>
      </w:r>
    </w:p>
    <w:p>
      <w:pPr>
        <w:framePr w:w="1222" w:wrap="auto" w:vAnchor="margin" w:hAnchor="text" w:x="9276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5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_s1042" o:spid="_x0000_s1042" o:spt="75" type="#_x0000_t75" style="position:absolute;left:0pt;margin-left:343.25pt;margin-top:434.6pt;height:119pt;width:118.8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5" w:name="br6"/>
      <w:bookmarkEnd w:id="5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6" w:name="br7"/>
      <w:bookmarkEnd w:id="6"/>
      <w:bookmarkStart w:id="7" w:name="br14"/>
      <w:bookmarkEnd w:id="7"/>
      <w:bookmarkStart w:id="8" w:name="_GoBack"/>
      <w:bookmarkEnd w:id="8"/>
      <w:r>
        <w:pict>
          <v:shape id="_x0000_s1049" o:spid="_x0000_s1049" o:spt="75" type="#_x0000_t75" style="position:absolute;left:0pt;margin-left:76.9pt;margin-top:712.35pt;height:3pt;width:444.2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</v:shape>
        </w:pic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1010101" w:usb3="01010101" w:csb0="01010105" w:csb1="01010101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1010101" w:usb3="01010101" w:csb0="01010105" w:csb1="01010101"/>
  </w:font>
  <w:font w:name="Arial">
    <w:altName w:val="Nimbus Roman No9 L"/>
    <w:panose1 w:val="020B0604020202020204"/>
    <w:charset w:val="CC"/>
    <w:family w:val="swiss"/>
    <w:pitch w:val="default"/>
    <w:sig w:usb0="00000000" w:usb1="00000000" w:usb2="01010101" w:usb3="01010101" w:csb0="01010105" w:csb1="01010101"/>
  </w:font>
  <w:font w:name="PPVHJD+FangSong_GB2312">
    <w:altName w:val="DejaVu Math TeX Gyre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SNSSPL+FangSong_GB2312">
    <w:altName w:val="DejaVu Math TeX Gyre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CSEPE+KaiTi_GB2312">
    <w:altName w:val="DejaVu Math TeX Gyre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微软雅黑">
    <w:altName w:val="黑体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CIFFJH+Wingdings 2">
    <w:altName w:val="DejaVu Math TeX Gyre"/>
    <w:panose1 w:val="05020102010507070707"/>
    <w:charset w:val="01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B06B85"/>
    <w:rsid w:val="00BA5B2D"/>
    <w:rsid w:val="176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0" w:name="No Lis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"/>
    <w:qFormat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link w:val="1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4">
    <w:name w:val="No List"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table" w:customStyle="1" w:styleId="5">
    <w:name w:val="Table Normal"/>
    <w:semiHidden/>
    <w:qFormat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394</Words>
  <Characters>4594</Characters>
  <Lines>253</Lines>
  <Paragraphs>253</Paragraphs>
  <TotalTime>4</TotalTime>
  <ScaleCrop>false</ScaleCrop>
  <LinksUpToDate>false</LinksUpToDate>
  <CharactersWithSpaces>4665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2022-07-05T10:11:00Z</dcterms:created>
  <dc:creator>SYSTEM</dc:creator>
  <cp:lastModifiedBy>greatwall</cp:lastModifiedBy>
  <dcterms:modified xsi:type="dcterms:W3CDTF">2022-07-05T10:27:45Z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