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黑体" w:hAnsi="宋体" w:eastAsia="黑体" w:cs="宋体"/>
          <w:bCs/>
          <w:kern w:val="0"/>
          <w:sz w:val="36"/>
          <w:szCs w:val="36"/>
        </w:rPr>
      </w:pPr>
      <w:bookmarkStart w:id="0" w:name="_GoBack"/>
      <w:bookmarkEnd w:id="0"/>
      <w:r>
        <w:rPr>
          <w:rFonts w:hint="eastAsia" w:ascii="黑体" w:hAnsi="宋体" w:eastAsia="黑体" w:cs="宋体"/>
          <w:bCs/>
          <w:kern w:val="0"/>
          <w:sz w:val="36"/>
          <w:szCs w:val="36"/>
        </w:rPr>
        <w:t>部门行政职权清理目录汇总表</w:t>
      </w:r>
    </w:p>
    <w:tbl>
      <w:tblPr>
        <w:tblW w:w="8684" w:type="dxa"/>
        <w:tblInd w:w="0" w:type="dxa"/>
        <w:tblLayout w:type="fixed"/>
        <w:tblCellMar>
          <w:top w:w="15" w:type="dxa"/>
          <w:left w:w="15" w:type="dxa"/>
          <w:bottom w:w="15" w:type="dxa"/>
          <w:right w:w="15" w:type="dxa"/>
        </w:tblCellMar>
      </w:tblPr>
      <w:tblGrid>
        <w:gridCol w:w="733"/>
        <w:gridCol w:w="6346"/>
        <w:gridCol w:w="1605"/>
      </w:tblGrid>
      <w:tr>
        <w:trPr>
          <w:trHeight w:val="570" w:hRule="atLeast"/>
        </w:trPr>
        <w:tc>
          <w:tcPr>
            <w:tcW w:w="8684" w:type="dxa"/>
            <w:gridSpan w:val="3"/>
            <w:vAlign w:val="center"/>
          </w:tcPr>
          <w:p>
            <w:pPr>
              <w:widowControl/>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部门：平顶山市</w:t>
            </w:r>
            <w:r>
              <w:rPr>
                <w:rFonts w:hint="eastAsia" w:ascii="仿宋_GB2312" w:hAnsi="宋体" w:eastAsia="仿宋_GB2312" w:cs="宋体"/>
                <w:kern w:val="0"/>
                <w:sz w:val="32"/>
                <w:szCs w:val="32"/>
                <w:lang w:eastAsia="zh-CN"/>
              </w:rPr>
              <w:t>教育体育局</w:t>
            </w:r>
          </w:p>
        </w:tc>
      </w:tr>
      <w:tr>
        <w:trPr>
          <w:trHeight w:val="495"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kern w:val="0"/>
                <w:sz w:val="30"/>
                <w:szCs w:val="30"/>
              </w:rPr>
            </w:pPr>
            <w:r>
              <w:rPr>
                <w:rFonts w:hint="eastAsia" w:ascii="黑体" w:hAnsi="黑体" w:eastAsia="黑体" w:cs="黑体"/>
                <w:kern w:val="0"/>
                <w:sz w:val="30"/>
                <w:szCs w:val="30"/>
              </w:rPr>
              <w:t>序号</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kern w:val="0"/>
                <w:sz w:val="30"/>
                <w:szCs w:val="30"/>
              </w:rPr>
            </w:pPr>
            <w:r>
              <w:rPr>
                <w:rFonts w:hint="eastAsia" w:ascii="黑体" w:hAnsi="黑体" w:eastAsia="黑体" w:cs="黑体"/>
                <w:kern w:val="0"/>
                <w:sz w:val="30"/>
                <w:szCs w:val="30"/>
              </w:rPr>
              <w:t>职权名称及数量</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黑体" w:hAnsi="黑体" w:eastAsia="黑体" w:cs="黑体"/>
                <w:kern w:val="0"/>
                <w:sz w:val="30"/>
                <w:szCs w:val="30"/>
              </w:rPr>
            </w:pPr>
            <w:r>
              <w:rPr>
                <w:rFonts w:hint="eastAsia" w:ascii="黑体" w:hAnsi="黑体" w:eastAsia="黑体" w:cs="黑体"/>
                <w:kern w:val="0"/>
                <w:sz w:val="30"/>
                <w:szCs w:val="30"/>
              </w:rPr>
              <w:t>职权类别</w:t>
            </w:r>
          </w:p>
        </w:tc>
      </w:tr>
      <w:tr>
        <w:trPr>
          <w:trHeight w:val="615"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市城区举办实施中等学历教育的民办学校</w:t>
            </w:r>
            <w:r>
              <w:rPr>
                <w:rFonts w:hint="eastAsia" w:ascii="仿宋" w:hAnsi="仿宋" w:eastAsia="仿宋" w:cs="仿宋"/>
                <w:kern w:val="0"/>
                <w:sz w:val="24"/>
                <w:szCs w:val="24"/>
              </w:rPr>
              <w:t>审批</w:t>
            </w:r>
            <w:r>
              <w:rPr>
                <w:rFonts w:hint="eastAsia" w:ascii="仿宋" w:hAnsi="仿宋" w:eastAsia="仿宋" w:cs="仿宋"/>
                <w:kern w:val="0"/>
                <w:sz w:val="24"/>
                <w:szCs w:val="24"/>
                <w:lang w:eastAsia="zh-CN"/>
              </w:rPr>
              <w:t>管理</w:t>
            </w:r>
          </w:p>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lang w:eastAsia="zh-CN"/>
              </w:rPr>
              <w:t>含</w:t>
            </w:r>
            <w:r>
              <w:rPr>
                <w:rFonts w:hint="eastAsia" w:ascii="仿宋" w:hAnsi="仿宋" w:eastAsia="仿宋" w:cs="仿宋"/>
                <w:kern w:val="0"/>
                <w:sz w:val="24"/>
                <w:szCs w:val="24"/>
                <w:lang w:val="en-US" w:eastAsia="zh-CN"/>
              </w:rPr>
              <w:t>2子项</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行政许可</w:t>
            </w:r>
          </w:p>
        </w:tc>
      </w:tr>
      <w:tr>
        <w:trPr>
          <w:trHeight w:val="495"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举办健身气功活动审批</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行政许可</w:t>
            </w:r>
          </w:p>
        </w:tc>
      </w:tr>
      <w:tr>
        <w:trPr>
          <w:trHeight w:val="495"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color w:val="auto"/>
                <w:kern w:val="0"/>
                <w:sz w:val="24"/>
                <w:szCs w:val="24"/>
              </w:rPr>
              <w:t>擅自分立、合并民办学校的；擅自改变民办学校名称、层次、类别和举办人的。发布虚假招生简章或者广告，骗取钱财的；非法颁布或者伪造学历证书、结业证书、培训证书、职业资格证书的；管理混乱严重影响教育教学，产生恶劣社会影响的；提交虚假证明文件或者采取其他欺诈手段隐瞒重要事实骗取办学许可证的；伪造、变造、买卖、出租、出借办学许可证的；恶意终止办学、抽逃资金或者挪用办学经费的处罚。　</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行政处罚</w:t>
            </w:r>
          </w:p>
        </w:tc>
      </w:tr>
      <w:tr>
        <w:trPr>
          <w:trHeight w:val="495"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color w:val="auto"/>
                <w:kern w:val="0"/>
                <w:sz w:val="24"/>
                <w:szCs w:val="24"/>
              </w:rPr>
              <w:t>园舍、设施不符合国家卫生标准、安全标准、妨碍幼儿身体健康或威胁幼儿生命安全的；教育内容和方法违背幼儿教育规律，损害幼儿身心健康的处罚。</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行政处罚</w:t>
            </w:r>
          </w:p>
        </w:tc>
      </w:tr>
      <w:tr>
        <w:trPr>
          <w:trHeight w:val="66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color w:val="auto"/>
                <w:kern w:val="0"/>
                <w:sz w:val="24"/>
                <w:szCs w:val="24"/>
              </w:rPr>
              <w:t>体罚或变相体罚幼儿的；使用有毒、有害物质制作教具、玩具的；克扣、挪用幼儿园经费的；侵占、破坏幼儿园园舍、设备的；干扰幼儿园正常工作秩序的；在幼儿园周围设置有危险、有污染或者影响幼儿园采光的建设和设施的处罚。</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行政处罚</w:t>
            </w:r>
          </w:p>
        </w:tc>
      </w:tr>
      <w:tr>
        <w:trPr>
          <w:trHeight w:val="495"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color w:val="auto"/>
                <w:kern w:val="0"/>
                <w:sz w:val="24"/>
                <w:szCs w:val="24"/>
                <w:lang w:eastAsia="zh-CN"/>
              </w:rPr>
              <w:t>公共体育设施管理单位违反规定出租公共体育设施的处罚</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行政处罚</w:t>
            </w:r>
          </w:p>
        </w:tc>
      </w:tr>
      <w:tr>
        <w:trPr>
          <w:trHeight w:val="495"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color w:val="auto"/>
                <w:kern w:val="0"/>
                <w:sz w:val="24"/>
                <w:szCs w:val="24"/>
                <w:lang w:eastAsia="zh-CN"/>
              </w:rPr>
              <w:t>公共体育设施管理单位开展与公共体育设施功能、用途不相适应的服务活动的处罚</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行政处罚</w:t>
            </w:r>
          </w:p>
        </w:tc>
      </w:tr>
      <w:tr>
        <w:trPr>
          <w:trHeight w:val="738"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加处罚款(执行)</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行政强制</w:t>
            </w:r>
          </w:p>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（执行类）</w:t>
            </w:r>
          </w:p>
        </w:tc>
      </w:tr>
      <w:tr>
        <w:trPr>
          <w:trHeight w:val="495"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全市普通高中学校国家助学金设置管理</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行政给付</w:t>
            </w:r>
          </w:p>
        </w:tc>
      </w:tr>
      <w:tr>
        <w:trPr>
          <w:trHeight w:val="495" w:hRule="atLeast"/>
        </w:trPr>
        <w:tc>
          <w:tcPr>
            <w:tcW w:w="733"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w:t>
            </w:r>
          </w:p>
        </w:tc>
        <w:tc>
          <w:tcPr>
            <w:tcW w:w="6346" w:type="dxa"/>
            <w:tcBorders>
              <w:top w:val="single" w:color="000000" w:sz="4" w:space="0"/>
              <w:left w:val="single" w:color="000000" w:sz="4" w:space="0"/>
              <w:bottom w:val="single" w:color="auto"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全市中职学校国家助学金、免学费设置管理</w:t>
            </w:r>
          </w:p>
        </w:tc>
        <w:tc>
          <w:tcPr>
            <w:tcW w:w="1605"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行政给付</w:t>
            </w:r>
          </w:p>
        </w:tc>
      </w:tr>
      <w:tr>
        <w:trPr>
          <w:trHeight w:val="375" w:hRule="atLeast"/>
        </w:trPr>
        <w:tc>
          <w:tcPr>
            <w:tcW w:w="733"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11</w:t>
            </w:r>
          </w:p>
        </w:tc>
        <w:tc>
          <w:tcPr>
            <w:tcW w:w="6346" w:type="dxa"/>
            <w:tcBorders>
              <w:top w:val="single" w:color="auto"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全市学前教育资助设置管理</w:t>
            </w:r>
          </w:p>
        </w:tc>
        <w:tc>
          <w:tcPr>
            <w:tcW w:w="1605"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行政给付</w:t>
            </w:r>
          </w:p>
        </w:tc>
      </w:tr>
      <w:tr>
        <w:trPr>
          <w:trHeight w:val="255"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12</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学校食堂食品卫生安全工作监督检查</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行政检查</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13</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高中、中专职业学校教师资格认定</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行政确认</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14</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全市中职学校专业设置管理</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15</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全市中职学校专业设置审核转报</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16</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在国家教育考试中对违规违纪考生的处理</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17</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普通话水平等级测试认定</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18</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校车使用许可审批</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19</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学校校车安全管理责任书备案</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中等学校招生计划核定</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21</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中等职业学校设立</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22</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督政</w:t>
            </w:r>
            <w:r>
              <w:rPr>
                <w:rFonts w:hint="eastAsia" w:ascii="仿宋" w:hAnsi="仿宋" w:eastAsia="仿宋" w:cs="仿宋"/>
                <w:kern w:val="0"/>
                <w:sz w:val="24"/>
                <w:szCs w:val="24"/>
                <w:lang w:eastAsia="zh-CN"/>
              </w:rPr>
              <w:t>督学</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23</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市级体育类民办非企业单位变更、注销登记前审查</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24</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市级体育类社会团体变更、注销登记前审查</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25</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对在学校体育工作中成绩显著的单位和个人给予表彰、奖励</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26</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color w:val="auto"/>
                <w:kern w:val="0"/>
                <w:sz w:val="24"/>
                <w:szCs w:val="24"/>
                <w:lang w:val="en-US"/>
              </w:rPr>
            </w:pPr>
            <w:r>
              <w:rPr>
                <w:rFonts w:hint="eastAsia" w:ascii="仿宋" w:hAnsi="仿宋" w:eastAsia="仿宋" w:cs="仿宋"/>
                <w:b w:val="0"/>
                <w:i w:val="0"/>
                <w:color w:val="auto"/>
                <w:sz w:val="24"/>
                <w:szCs w:val="24"/>
                <w:u w:val="none"/>
              </w:rPr>
              <w:t>对在社会体育指导员工作中做出突出贡献的组织和个人予以表彰、奖励</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27</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少年儿童体育学校监督管理</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28</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中等体育运动学校监督管理</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29</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二级社会体育指导员审批</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30</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二级裁判员技术等级称号审批</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31</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二级运动员</w:t>
            </w:r>
            <w:r>
              <w:rPr>
                <w:rFonts w:hint="eastAsia" w:ascii="仿宋" w:hAnsi="仿宋" w:eastAsia="仿宋" w:cs="仿宋"/>
                <w:kern w:val="0"/>
                <w:sz w:val="24"/>
                <w:szCs w:val="24"/>
                <w:lang w:eastAsia="zh-CN"/>
              </w:rPr>
              <w:t>认定</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32</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撤销体育类民办非企业单位登记审查文件</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33</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社会体育指导员违规行为的处理</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34</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rPr>
              <w:t>裁判员违规行为的处理</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73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35</w:t>
            </w:r>
          </w:p>
        </w:tc>
        <w:tc>
          <w:tcPr>
            <w:tcW w:w="634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lang w:val="en-US"/>
              </w:rPr>
            </w:pPr>
            <w:r>
              <w:rPr>
                <w:rFonts w:hint="eastAsia" w:ascii="仿宋" w:hAnsi="仿宋" w:eastAsia="仿宋" w:cs="仿宋"/>
                <w:kern w:val="0"/>
                <w:sz w:val="24"/>
                <w:szCs w:val="24"/>
                <w:lang w:eastAsia="zh-CN"/>
              </w:rPr>
              <w:t>侵占、破坏公共体育设施行为的处理</w:t>
            </w:r>
          </w:p>
        </w:tc>
        <w:tc>
          <w:tcPr>
            <w:tcW w:w="16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kern w:val="0"/>
                <w:sz w:val="24"/>
                <w:szCs w:val="24"/>
                <w:lang w:val="en-US"/>
              </w:rPr>
            </w:pPr>
            <w:r>
              <w:rPr>
                <w:rFonts w:hint="eastAsia" w:ascii="仿宋" w:hAnsi="仿宋" w:eastAsia="仿宋" w:cs="仿宋"/>
                <w:kern w:val="0"/>
                <w:sz w:val="24"/>
                <w:szCs w:val="24"/>
              </w:rPr>
              <w:t>其他职权</w:t>
            </w:r>
          </w:p>
        </w:tc>
      </w:tr>
      <w:tr>
        <w:trPr>
          <w:trHeight w:val="540" w:hRule="atLeast"/>
        </w:trPr>
        <w:tc>
          <w:tcPr>
            <w:tcW w:w="8684"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平顶山市教育体育局</w:t>
            </w:r>
            <w:r>
              <w:rPr>
                <w:rFonts w:hint="eastAsia" w:ascii="仿宋" w:hAnsi="仿宋" w:eastAsia="仿宋" w:cs="仿宋"/>
                <w:kern w:val="0"/>
                <w:sz w:val="24"/>
                <w:szCs w:val="24"/>
              </w:rPr>
              <w:t>行政职权</w:t>
            </w:r>
            <w:r>
              <w:rPr>
                <w:rFonts w:hint="eastAsia" w:ascii="仿宋" w:hAnsi="仿宋" w:eastAsia="仿宋" w:cs="仿宋"/>
                <w:kern w:val="0"/>
                <w:sz w:val="24"/>
                <w:szCs w:val="24"/>
                <w:lang w:val="en-US" w:eastAsia="zh-CN"/>
              </w:rPr>
              <w:t>35</w:t>
            </w:r>
            <w:r>
              <w:rPr>
                <w:rFonts w:hint="eastAsia" w:ascii="仿宋" w:hAnsi="仿宋" w:eastAsia="仿宋" w:cs="仿宋"/>
                <w:kern w:val="0"/>
                <w:sz w:val="24"/>
                <w:szCs w:val="24"/>
              </w:rPr>
              <w:t>项。其中：行政许可</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项，行政处罚</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项、行政强制1项，行政给付</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项，行政检查</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项，行政确认</w:t>
            </w:r>
            <w:r>
              <w:rPr>
                <w:rFonts w:hint="eastAsia" w:ascii="仿宋" w:hAnsi="仿宋" w:eastAsia="仿宋" w:cs="仿宋"/>
                <w:kern w:val="0"/>
                <w:sz w:val="24"/>
                <w:szCs w:val="24"/>
                <w:lang w:val="en-US" w:eastAsia="zh-CN"/>
              </w:rPr>
              <w:t>1</w:t>
            </w:r>
            <w:r>
              <w:rPr>
                <w:rFonts w:hint="eastAsia" w:ascii="仿宋" w:hAnsi="仿宋" w:eastAsia="仿宋" w:cs="仿宋"/>
                <w:kern w:val="0"/>
                <w:sz w:val="24"/>
                <w:szCs w:val="24"/>
              </w:rPr>
              <w:t>项，其他职权</w:t>
            </w:r>
            <w:r>
              <w:rPr>
                <w:rFonts w:hint="eastAsia" w:ascii="仿宋" w:hAnsi="仿宋" w:eastAsia="仿宋" w:cs="仿宋"/>
                <w:kern w:val="0"/>
                <w:sz w:val="24"/>
                <w:szCs w:val="24"/>
                <w:lang w:val="en-US" w:eastAsia="zh-CN"/>
              </w:rPr>
              <w:t>22</w:t>
            </w:r>
            <w:r>
              <w:rPr>
                <w:rFonts w:hint="eastAsia" w:ascii="仿宋" w:hAnsi="仿宋" w:eastAsia="仿宋" w:cs="仿宋"/>
                <w:kern w:val="0"/>
                <w:sz w:val="24"/>
                <w:szCs w:val="24"/>
              </w:rPr>
              <w:t>项。</w:t>
            </w:r>
          </w:p>
        </w:tc>
      </w:tr>
    </w:tbl>
    <w:p>
      <w:pPr>
        <w:tabs>
          <w:tab w:val="left" w:pos="1785"/>
        </w:tabs>
        <w:jc w:val="both"/>
        <w:rPr>
          <w:rFonts w:hint="eastAsia" w:ascii="仿宋_GB2312" w:hAnsi="宋体" w:eastAsia="仿宋_GB2312" w:cs="宋体"/>
          <w:kern w:val="0"/>
          <w:sz w:val="28"/>
          <w:szCs w:val="28"/>
        </w:rPr>
      </w:pPr>
      <w:r>
        <w:rPr>
          <w:rFonts w:hint="eastAsia" w:ascii="仿宋_GB2312" w:hAnsi="宋体" w:eastAsia="仿宋_GB2312" w:cs="宋体"/>
          <w:kern w:val="0"/>
          <w:sz w:val="30"/>
          <w:szCs w:val="30"/>
        </w:rPr>
        <w:t>说明：各部门按照行政许可、行政处罚、行政强制</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行政征收</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行政给付</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行政检查</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行政确认</w:t>
      </w:r>
      <w:r>
        <w:rPr>
          <w:rFonts w:hint="eastAsia" w:ascii="仿宋_GB2312" w:hAnsi="宋体" w:eastAsia="仿宋_GB2312" w:cs="宋体"/>
          <w:kern w:val="0"/>
          <w:sz w:val="30"/>
          <w:szCs w:val="30"/>
          <w:lang w:eastAsia="zh-CN"/>
        </w:rPr>
        <w:t>、</w:t>
      </w:r>
      <w:r>
        <w:rPr>
          <w:rFonts w:hint="eastAsia" w:ascii="仿宋_GB2312" w:hAnsi="宋体" w:eastAsia="仿宋_GB2312" w:cs="宋体"/>
          <w:kern w:val="0"/>
          <w:sz w:val="30"/>
          <w:szCs w:val="30"/>
        </w:rPr>
        <w:t>其他职权8个类别，</w:t>
      </w:r>
      <w:r>
        <w:rPr>
          <w:rFonts w:hint="eastAsia" w:ascii="仿宋_GB2312" w:hAnsi="宋体" w:eastAsia="仿宋_GB2312" w:cs="宋体"/>
          <w:kern w:val="0"/>
          <w:sz w:val="30"/>
          <w:szCs w:val="30"/>
          <w:lang w:val="en-US" w:eastAsia="zh-CN"/>
        </w:rPr>
        <w:t>按顺序分类汇总。</w:t>
      </w:r>
    </w:p>
    <w:sectPr>
      <w:footerReference r:id="rId4"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hAnchor="margin" w:vAnchor="text" w:xAlign="center" w:y="1"/>
      <w:rPr>
        <w:rStyle w:val="4"/>
      </w:rPr>
    </w:pPr>
    <w:r>
      <w:fldChar w:fldCharType="begin"/>
    </w:r>
    <w:r>
      <w:rPr>
        <w:rStyle w:val="4"/>
      </w:rPr>
      <w:instrText xml:space="preserve">PAGE  </w:instrText>
    </w:r>
    <w:r>
      <w:fldChar w:fldCharType="separate"/>
    </w:r>
    <w:r>
      <w:rPr>
        <w:rStyle w:val="4"/>
        <w:lang/>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FFFFFF" fill="t" stroke="t">
      <v:fill type="gradient" on="t" color2="#FFFFFF" angle="-9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kern w:val="2"/>
      <w:sz w:val="21"/>
      <w:lang w:val="en-US" w:eastAsia="zh-CN" w:bidi="ar-SA"/>
    </w:rPr>
  </w:style>
  <w:style w:type="character" w:default="1" w:styleId="3">
    <w:name w:val="Default Paragraph Font"/>
  </w:style>
  <w:style w:type="paragraph" w:styleId="2">
    <w:name w:val="footer"/>
    <w:basedOn w:val="1"/>
    <w:pPr>
      <w:tabs>
        <w:tab w:val="center" w:pos="4153"/>
        <w:tab w:val="right" w:pos="8306"/>
      </w:tabs>
      <w:snapToGrid w:val="0"/>
      <w:jc w:val="left"/>
    </w:pPr>
    <w:rPr>
      <w:sz w:val="18"/>
    </w:rPr>
  </w:style>
  <w:style w:type="character" w:styleId="4">
    <w:name w:val="page number"/>
    <w:basedOn w:val="3"/>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42</Words>
  <Characters>243</Characters>
  <Lines>2</Lines>
  <Paragraphs>1</Paragraphs>
  <TotalTime>0</TotalTime>
  <ScaleCrop>false</ScaleCrop>
  <LinksUpToDate>false</LinksUpToDate>
  <CharactersWithSpaces>284</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2019-12-19T17:08:00Z</dcterms:created>
  <dc:creator>微软用户</dc:creator>
  <cp:lastModifiedBy>Administrator</cp:lastModifiedBy>
  <cp:lastPrinted>2019-11-07T13:42:00Z</cp:lastPrinted>
  <dcterms:modified xsi:type="dcterms:W3CDTF">2020-01-06T17:04:22Z</dcterms:modified>
  <dc:title>附件二</dc:title>
  <cp:version>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