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wordWrap/>
        <w:adjustRightInd w:val="0"/>
        <w:snapToGrid w:val="0"/>
        <w:spacing w:line="560" w:lineRule="exact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附件：</w:t>
      </w:r>
    </w:p>
    <w:tbl>
      <w:tblPr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876"/>
        <w:gridCol w:w="3929"/>
        <w:gridCol w:w="2636"/>
      </w:tblGrid>
      <w:tr>
        <w:trPr>
          <w:trHeight w:val="1031" w:hRule="atLeast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平顶山市教体局机关及二级机构职工年休假安排表</w:t>
            </w:r>
          </w:p>
        </w:tc>
      </w:tr>
      <w:tr>
        <w:trPr>
          <w:trHeight w:val="528" w:hRule="atLeast"/>
        </w:trPr>
        <w:tc>
          <w:tcPr>
            <w:tcW w:w="93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                         填报人:</w:t>
            </w:r>
          </w:p>
        </w:tc>
      </w:tr>
      <w:tr>
        <w:trPr>
          <w:trHeight w:val="897" w:hRule="atLeast"/>
        </w:trPr>
        <w:tc>
          <w:tcPr>
            <w:tcW w:w="8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3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（一般人员或医学观察人员）</w:t>
            </w:r>
          </w:p>
        </w:tc>
        <w:tc>
          <w:tcPr>
            <w:tcW w:w="2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拟休假时间</w:t>
            </w: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92" w:hRule="atLeast"/>
        </w:trPr>
        <w:tc>
          <w:tcPr>
            <w:tcW w:w="932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注:2月1日前报送至人事科邮箱：pjw375@163.com</w:t>
            </w:r>
          </w:p>
        </w:tc>
      </w:tr>
    </w:tbl>
    <w:p>
      <w:pPr>
        <w:widowControl/>
        <w:numPr>
          <w:numId w:val="0"/>
        </w:numPr>
        <w:wordWrap/>
        <w:adjustRightInd w:val="0"/>
        <w:snapToGrid w:val="0"/>
        <w:spacing w:line="560" w:lineRule="exact"/>
        <w:jc w:val="both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1"/>
        <w:lang w:val="en-US" w:eastAsia="zh-CN" w:bidi="ar-SA"/>
      </w:rPr>
      <w:pict>
        <v:rect id="文本框 1025" o:spid="_x0000_s1025" style="position:absolute;left:0;margin-left:406.7pt;margin-top:-17.9pt;height:144pt;width:144p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admininstrator</dc:creator>
  <dcterms:modified xsi:type="dcterms:W3CDTF">2020-02-01T10:56:27Z</dcterms:modified>
  <dc:title>咩咩儿羊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