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default" w:ascii="黑体" w:hAnsi="黑体" w:eastAsia="黑体" w:cs="黑体"/>
          <w:b w:val="0"/>
          <w:i w:val="0"/>
          <w:caps w:val="0"/>
          <w:color w:val="auto"/>
          <w:spacing w:val="0"/>
          <w:kern w:val="0"/>
          <w:sz w:val="32"/>
          <w:szCs w:val="32"/>
          <w:lang w:val="en-US" w:eastAsia="zh-CN" w:bidi="ar"/>
        </w:rPr>
      </w:pPr>
      <w:bookmarkStart w:id="0" w:name="_GoBack"/>
      <w:bookmarkEnd w:id="0"/>
      <w:r>
        <w:rPr>
          <w:rFonts w:hint="default" w:ascii="黑体" w:hAnsi="黑体" w:eastAsia="黑体" w:cs="黑体"/>
          <w:b w:val="0"/>
          <w:i w:val="0"/>
          <w:caps w:val="0"/>
          <w:color w:val="auto"/>
          <w:spacing w:val="0"/>
          <w:kern w:val="0"/>
          <w:sz w:val="32"/>
          <w:szCs w:val="32"/>
          <w:lang w:val="en-US" w:eastAsia="zh-CN" w:bidi="ar"/>
        </w:rPr>
        <w:t>附件</w:t>
      </w:r>
      <w:r>
        <w:rPr>
          <w:rFonts w:hint="eastAsia" w:ascii="黑体" w:hAnsi="黑体" w:eastAsia="黑体" w:cs="黑体"/>
          <w:b w:val="0"/>
          <w:i w:val="0"/>
          <w:caps w:val="0"/>
          <w:color w:val="auto"/>
          <w:spacing w:val="0"/>
          <w:kern w:val="0"/>
          <w:sz w:val="32"/>
          <w:szCs w:val="32"/>
          <w:lang w:val="en-US" w:eastAsia="zh-CN" w:bidi="ar"/>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80" w:lineRule="exact"/>
        <w:ind w:left="0" w:right="0"/>
        <w:jc w:val="center"/>
        <w:textAlignment w:val="auto"/>
        <w:rPr>
          <w:rFonts w:hint="default" w:ascii="仿宋_GB2312" w:hAnsi="宋体" w:eastAsia="仿宋_GB2312" w:cs="仿宋_GB2312"/>
          <w:b w:val="0"/>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t>妨碍统一市场和公平竞争的政策措施清理情况汇总表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color w:val="auto"/>
        </w:rPr>
      </w:pPr>
      <w:r>
        <w:rPr>
          <w:rFonts w:hint="eastAsia" w:ascii="宋体" w:hAnsi="宋体" w:eastAsia="宋体" w:cs="宋体"/>
          <w:b w:val="0"/>
          <w:i w:val="0"/>
          <w:caps w:val="0"/>
          <w:color w:val="auto"/>
          <w:spacing w:val="0"/>
          <w:kern w:val="0"/>
          <w:sz w:val="28"/>
          <w:szCs w:val="28"/>
          <w:lang w:val="en-US" w:eastAsia="zh-CN" w:bidi="ar"/>
        </w:rPr>
        <w:t>填表单位：</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联系人：</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电话：</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填表日期：</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年</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月</w:t>
      </w: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val="0"/>
          <w:i w:val="0"/>
          <w:caps w:val="0"/>
          <w:color w:val="auto"/>
          <w:spacing w:val="0"/>
          <w:kern w:val="0"/>
          <w:sz w:val="28"/>
          <w:szCs w:val="28"/>
          <w:lang w:val="en-US" w:eastAsia="zh-CN" w:bidi="ar"/>
        </w:rPr>
        <w:t>日</w:t>
      </w:r>
    </w:p>
    <w:tbl>
      <w:tblPr>
        <w:tblStyle w:val="9"/>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451"/>
        <w:gridCol w:w="2018"/>
        <w:gridCol w:w="1510"/>
        <w:gridCol w:w="1734"/>
        <w:gridCol w:w="149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政策措施类别</w:t>
            </w:r>
          </w:p>
        </w:tc>
        <w:tc>
          <w:tcPr>
            <w:tcW w:w="145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梳理政策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措施数量</w:t>
            </w:r>
          </w:p>
        </w:tc>
        <w:tc>
          <w:tcPr>
            <w:tcW w:w="201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涉及市场主体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经济活动政策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措施数量</w:t>
            </w:r>
          </w:p>
        </w:tc>
        <w:tc>
          <w:tcPr>
            <w:tcW w:w="151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符合公平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竞争政策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措施数量</w:t>
            </w:r>
          </w:p>
        </w:tc>
        <w:tc>
          <w:tcPr>
            <w:tcW w:w="3229" w:type="dxa"/>
            <w:gridSpan w:val="2"/>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清理政策措施数量</w:t>
            </w:r>
          </w:p>
        </w:tc>
        <w:tc>
          <w:tcPr>
            <w:tcW w:w="293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exact"/>
        </w:trPr>
        <w:tc>
          <w:tcPr>
            <w:tcW w:w="285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color w:val="auto"/>
                <w:sz w:val="28"/>
                <w:szCs w:val="28"/>
              </w:rPr>
            </w:pPr>
          </w:p>
        </w:tc>
        <w:tc>
          <w:tcPr>
            <w:tcW w:w="14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color w:val="auto"/>
                <w:sz w:val="28"/>
                <w:szCs w:val="28"/>
              </w:rPr>
            </w:pPr>
          </w:p>
        </w:tc>
        <w:tc>
          <w:tcPr>
            <w:tcW w:w="201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color w:val="auto"/>
                <w:sz w:val="28"/>
                <w:szCs w:val="28"/>
              </w:rPr>
            </w:pPr>
          </w:p>
        </w:tc>
        <w:tc>
          <w:tcPr>
            <w:tcW w:w="15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color w:val="auto"/>
                <w:sz w:val="28"/>
                <w:szCs w:val="28"/>
              </w:rPr>
            </w:pPr>
          </w:p>
        </w:tc>
        <w:tc>
          <w:tcPr>
            <w:tcW w:w="173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调整内容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政策措施数量</w:t>
            </w:r>
          </w:p>
        </w:tc>
        <w:tc>
          <w:tcPr>
            <w:tcW w:w="149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废止政策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措施数量</w:t>
            </w:r>
          </w:p>
        </w:tc>
        <w:tc>
          <w:tcPr>
            <w:tcW w:w="293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省政府规章</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政府规范性文件</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部门文件</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政府其他政策措施</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部门其他政策措施</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85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宋体" w:hAnsi="宋体" w:eastAsia="宋体" w:cs="宋体"/>
                <w:b w:val="0"/>
                <w:i w:val="0"/>
                <w:caps w:val="0"/>
                <w:color w:val="auto"/>
                <w:spacing w:val="0"/>
                <w:kern w:val="0"/>
                <w:sz w:val="28"/>
                <w:szCs w:val="28"/>
                <w:vertAlign w:val="baseline"/>
                <w:lang w:val="en-US" w:eastAsia="zh-CN" w:bidi="ar"/>
              </w:rPr>
            </w:pPr>
            <w:r>
              <w:rPr>
                <w:rFonts w:hint="eastAsia" w:ascii="宋体" w:hAnsi="宋体" w:eastAsia="宋体" w:cs="宋体"/>
                <w:b w:val="0"/>
                <w:i w:val="0"/>
                <w:caps w:val="0"/>
                <w:color w:val="auto"/>
                <w:spacing w:val="0"/>
                <w:kern w:val="0"/>
                <w:sz w:val="28"/>
                <w:szCs w:val="28"/>
                <w:vertAlign w:val="baseline"/>
                <w:lang w:val="en-US" w:eastAsia="zh-CN" w:bidi="ar"/>
              </w:rPr>
              <w:t>合  计</w:t>
            </w:r>
          </w:p>
        </w:tc>
        <w:tc>
          <w:tcPr>
            <w:tcW w:w="1451"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018"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51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734"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1495"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c>
          <w:tcPr>
            <w:tcW w:w="2930"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jc w:val="both"/>
              <w:textAlignment w:val="auto"/>
              <w:rPr>
                <w:rFonts w:hint="eastAsia" w:ascii="宋体" w:hAnsi="宋体" w:eastAsia="宋体" w:cs="宋体"/>
                <w:b w:val="0"/>
                <w:i w:val="0"/>
                <w:caps w:val="0"/>
                <w:color w:val="auto"/>
                <w:spacing w:val="0"/>
                <w:kern w:val="0"/>
                <w:sz w:val="28"/>
                <w:szCs w:val="28"/>
                <w:vertAlign w:val="baseline"/>
                <w:lang w:val="en-US" w:eastAsia="zh-CN" w:bidi="ar"/>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40" w:lineRule="exact"/>
        <w:ind w:right="0" w:rightChars="0"/>
        <w:jc w:val="left"/>
        <w:textAlignment w:val="auto"/>
        <w:rPr>
          <w:rFonts w:hint="eastAsia" w:ascii="仿宋_GB2312" w:hAnsi="宋体" w:eastAsia="仿宋_GB2312" w:cs="仿宋_GB2312"/>
          <w:b/>
          <w:bCs/>
          <w:i w:val="0"/>
          <w:caps w:val="0"/>
          <w:color w:val="auto"/>
          <w:spacing w:val="0"/>
          <w:kern w:val="0"/>
          <w:sz w:val="30"/>
          <w:szCs w:val="30"/>
          <w:lang w:val="en-US" w:eastAsia="zh-CN" w:bidi="ar"/>
        </w:rPr>
      </w:pPr>
      <w:r>
        <w:rPr>
          <w:rFonts w:hint="eastAsia" w:ascii="仿宋_GB2312" w:hAnsi="宋体" w:eastAsia="仿宋_GB2312" w:cs="仿宋_GB2312"/>
          <w:b/>
          <w:bCs/>
          <w:i w:val="0"/>
          <w:caps w:val="0"/>
          <w:color w:val="auto"/>
          <w:spacing w:val="0"/>
          <w:kern w:val="0"/>
          <w:sz w:val="30"/>
          <w:szCs w:val="30"/>
          <w:lang w:val="en-US" w:eastAsia="zh-CN" w:bidi="ar"/>
        </w:rPr>
        <w:t>填表说明：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40" w:lineRule="exact"/>
        <w:ind w:left="0" w:right="0" w:firstLine="480" w:firstLineChars="200"/>
        <w:jc w:val="both"/>
        <w:textAlignment w:val="auto"/>
        <w:rPr>
          <w:rFonts w:hint="eastAsia" w:ascii="宋体" w:hAnsi="宋体" w:eastAsia="楷体_GB2312" w:cs="楷体_GB2312"/>
          <w:b w:val="0"/>
          <w:i w:val="0"/>
          <w:caps w:val="0"/>
          <w:color w:val="auto"/>
          <w:spacing w:val="0"/>
          <w:kern w:val="0"/>
          <w:sz w:val="24"/>
          <w:szCs w:val="24"/>
          <w:lang w:val="en-US" w:eastAsia="zh-CN" w:bidi="ar"/>
        </w:rPr>
      </w:pPr>
      <w:r>
        <w:rPr>
          <w:rFonts w:hint="eastAsia" w:ascii="宋体" w:hAnsi="宋体" w:eastAsia="楷体_GB2312" w:cs="楷体_GB2312"/>
          <w:b w:val="0"/>
          <w:i w:val="0"/>
          <w:caps w:val="0"/>
          <w:color w:val="auto"/>
          <w:spacing w:val="0"/>
          <w:kern w:val="0"/>
          <w:sz w:val="24"/>
          <w:szCs w:val="24"/>
          <w:lang w:val="en-US" w:eastAsia="zh-CN" w:bidi="ar"/>
        </w:rPr>
        <w:t>1.此表报送市教体局政策法规科</w:t>
      </w:r>
      <w:r>
        <w:rPr>
          <w:rFonts w:hint="eastAsia" w:ascii="宋体" w:hAnsi="宋体" w:eastAsia="楷体_GB2312" w:cs="楷体_GB2312"/>
          <w:b w:val="0"/>
          <w:i w:val="0"/>
          <w:caps w:val="0"/>
          <w:color w:val="auto"/>
          <w:spacing w:val="0"/>
          <w:kern w:val="0"/>
          <w:sz w:val="28"/>
          <w:szCs w:val="28"/>
          <w:lang w:val="en-US" w:eastAsia="zh-CN" w:bidi="ar"/>
        </w:rPr>
        <w:t>。</w:t>
      </w:r>
      <w:r>
        <w:rPr>
          <w:rFonts w:hint="eastAsia" w:ascii="宋体" w:hAnsi="宋体" w:eastAsia="楷体_GB2312" w:cs="楷体_GB2312"/>
          <w:b w:val="0"/>
          <w:i w:val="0"/>
          <w:caps w:val="0"/>
          <w:color w:val="auto"/>
          <w:spacing w:val="0"/>
          <w:kern w:val="0"/>
          <w:sz w:val="24"/>
          <w:szCs w:val="24"/>
          <w:u w:val="none" w:color="auto"/>
          <w:lang w:val="en-US" w:eastAsia="zh-CN" w:bidi="ar"/>
        </w:rPr>
        <w:t>联系人：王思思 联系电话：2629915 电子邮箱地址：</w:t>
      </w:r>
      <w:r>
        <w:rPr>
          <w:rFonts w:hint="eastAsia" w:ascii="宋体" w:hAnsi="宋体" w:eastAsia="楷体_GB2312" w:cs="楷体_GB2312"/>
          <w:b w:val="0"/>
          <w:i w:val="0"/>
          <w:caps w:val="0"/>
          <w:color w:val="auto"/>
          <w:spacing w:val="0"/>
          <w:kern w:val="0"/>
          <w:sz w:val="24"/>
          <w:szCs w:val="24"/>
          <w:u w:val="none" w:color="auto"/>
          <w:lang w:val="en-US" w:eastAsia="zh-CN" w:bidi="ar"/>
        </w:rPr>
        <w:fldChar w:fldCharType="begin"/>
      </w:r>
      <w:r>
        <w:rPr>
          <w:rFonts w:hint="eastAsia" w:ascii="宋体" w:hAnsi="宋体" w:eastAsia="楷体_GB2312" w:cs="楷体_GB2312"/>
          <w:b w:val="0"/>
          <w:i w:val="0"/>
          <w:caps w:val="0"/>
          <w:color w:val="auto"/>
          <w:spacing w:val="0"/>
          <w:kern w:val="0"/>
          <w:sz w:val="24"/>
          <w:szCs w:val="24"/>
          <w:u w:val="none" w:color="auto"/>
          <w:lang w:val="en-US" w:eastAsia="zh-CN" w:bidi="ar"/>
        </w:rPr>
        <w:instrText xml:space="preserve"> HYPERLINK "mailto:hngpjz@163.com。" </w:instrText>
      </w:r>
      <w:r>
        <w:rPr>
          <w:rFonts w:hint="eastAsia" w:ascii="宋体" w:hAnsi="宋体" w:eastAsia="楷体_GB2312" w:cs="楷体_GB2312"/>
          <w:b w:val="0"/>
          <w:i w:val="0"/>
          <w:caps w:val="0"/>
          <w:color w:val="auto"/>
          <w:spacing w:val="0"/>
          <w:kern w:val="0"/>
          <w:sz w:val="24"/>
          <w:szCs w:val="24"/>
          <w:u w:val="none" w:color="auto"/>
          <w:lang w:val="en-US" w:eastAsia="zh-CN" w:bidi="ar"/>
        </w:rPr>
        <w:fldChar w:fldCharType="separate"/>
      </w:r>
      <w:r>
        <w:rPr>
          <w:rFonts w:hint="eastAsia" w:ascii="宋体" w:hAnsi="宋体" w:eastAsia="楷体_GB2312" w:cs="楷体_GB2312"/>
          <w:b w:val="0"/>
          <w:i w:val="0"/>
          <w:caps w:val="0"/>
          <w:color w:val="auto"/>
          <w:spacing w:val="0"/>
          <w:kern w:val="0"/>
          <w:sz w:val="24"/>
          <w:szCs w:val="24"/>
          <w:u w:val="none" w:color="auto"/>
          <w:lang w:val="en-US" w:eastAsia="zh-CN" w:bidi="ar"/>
        </w:rPr>
        <w:t>wss76902</w:t>
      </w:r>
      <w:r>
        <w:rPr>
          <w:rStyle w:val="8"/>
          <w:rFonts w:hint="eastAsia" w:ascii="宋体" w:hAnsi="宋体" w:eastAsia="楷体_GB2312" w:cs="楷体_GB2312"/>
          <w:b w:val="0"/>
          <w:i w:val="0"/>
          <w:caps w:val="0"/>
          <w:color w:val="auto"/>
          <w:spacing w:val="0"/>
          <w:kern w:val="0"/>
          <w:sz w:val="24"/>
          <w:szCs w:val="24"/>
          <w:u w:val="none" w:color="auto"/>
          <w:lang w:val="en-US" w:eastAsia="zh-CN" w:bidi="ar"/>
        </w:rPr>
        <w:t>@163.com。</w:t>
      </w:r>
      <w:r>
        <w:rPr>
          <w:rFonts w:hint="eastAsia" w:ascii="宋体" w:hAnsi="宋体" w:eastAsia="楷体_GB2312" w:cs="楷体_GB2312"/>
          <w:b w:val="0"/>
          <w:i w:val="0"/>
          <w:caps w:val="0"/>
          <w:color w:val="auto"/>
          <w:spacing w:val="0"/>
          <w:kern w:val="0"/>
          <w:sz w:val="24"/>
          <w:szCs w:val="24"/>
          <w:u w:val="none" w:color="auto"/>
          <w:lang w:val="en-US" w:eastAsia="zh-CN" w:bidi="ar"/>
        </w:rPr>
        <w:fldChar w:fldCharType="end"/>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40" w:lineRule="exact"/>
        <w:ind w:right="0" w:rightChars="0" w:firstLine="480" w:firstLineChars="200"/>
        <w:jc w:val="both"/>
        <w:textAlignment w:val="auto"/>
        <w:rPr>
          <w:rFonts w:hint="eastAsia" w:ascii="楷体_GB2312" w:hAnsi="楷体_GB2312" w:eastAsia="楷体_GB2312" w:cs="楷体_GB2312"/>
          <w:b w:val="0"/>
          <w:i w:val="0"/>
          <w:caps w:val="0"/>
          <w:color w:val="auto"/>
          <w:spacing w:val="0"/>
          <w:kern w:val="0"/>
          <w:sz w:val="24"/>
          <w:szCs w:val="24"/>
          <w:lang w:val="en-US" w:eastAsia="zh-CN" w:bidi="ar"/>
        </w:rPr>
      </w:pPr>
      <w:r>
        <w:rPr>
          <w:rFonts w:hint="eastAsia" w:ascii="楷体_GB2312" w:hAnsi="楷体_GB2312" w:eastAsia="楷体_GB2312" w:cs="楷体_GB2312"/>
          <w:b w:val="0"/>
          <w:i w:val="0"/>
          <w:caps w:val="0"/>
          <w:color w:val="auto"/>
          <w:spacing w:val="0"/>
          <w:kern w:val="0"/>
          <w:sz w:val="24"/>
          <w:szCs w:val="24"/>
          <w:lang w:val="en-US" w:eastAsia="zh-CN" w:bidi="ar"/>
        </w:rPr>
        <w:t>2.“梳理政策措施数量”栏和“涉及市场主体经济政策措施数量”栏分别填写现行有效规章、规范性文件、其他政策措施的总数量和经梳理后涉及市场主体经济活动的现行有效规章、规范性文件、其他政策措施总数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40" w:lineRule="exact"/>
        <w:ind w:right="0" w:rightChars="0" w:firstLine="480" w:firstLineChars="200"/>
        <w:jc w:val="both"/>
        <w:textAlignment w:val="auto"/>
      </w:pPr>
      <w:r>
        <w:rPr>
          <w:rFonts w:hint="eastAsia" w:ascii="楷体_GB2312" w:hAnsi="楷体_GB2312" w:eastAsia="楷体_GB2312" w:cs="楷体_GB2312"/>
          <w:b w:val="0"/>
          <w:i w:val="0"/>
          <w:caps w:val="0"/>
          <w:color w:val="auto"/>
          <w:spacing w:val="0"/>
          <w:kern w:val="0"/>
          <w:sz w:val="24"/>
          <w:szCs w:val="24"/>
          <w:lang w:val="en-US" w:eastAsia="zh-CN" w:bidi="ar"/>
        </w:rPr>
        <w:t>3.“符合公平竞争政策措施数量”栏和“清理政策措施数量”栏分别填写经审查认为不需要清理的规章、规范性文件、其他政策措施总数量和经审查后进行调整（或废止）的规章、规范性文件、其他政策措施总数量。</w:t>
      </w: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仿宋简体">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rPr>
                              <w:rFonts w:hint="eastAsia"/>
                              <w:sz w:val="28"/>
                            </w:rPr>
                          </w:pPr>
                          <w:r>
                            <w:rPr>
                              <w:rFonts w:hint="eastAsia"/>
                              <w:color w:val="FFFFFF"/>
                              <w:kern w:val="0"/>
                              <w:sz w:val="28"/>
                              <w:szCs w:val="21"/>
                            </w:rPr>
                            <w:t>—</w:t>
                          </w:r>
                          <w:r>
                            <w:rPr>
                              <w:rFonts w:hint="eastAsia"/>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7</w:t>
                          </w:r>
                          <w:r>
                            <w:rPr>
                              <w:rFonts w:ascii="宋体" w:hAnsi="宋体" w:eastAsia="宋体"/>
                              <w:kern w:val="0"/>
                              <w:sz w:val="28"/>
                              <w:szCs w:val="21"/>
                            </w:rPr>
                            <w:fldChar w:fldCharType="end"/>
                          </w:r>
                          <w:r>
                            <w:rPr>
                              <w:rFonts w:hint="eastAsia"/>
                              <w:kern w:val="0"/>
                              <w:sz w:val="28"/>
                              <w:szCs w:val="21"/>
                            </w:rPr>
                            <w:t xml:space="preserve"> —</w:t>
                          </w:r>
                          <w:r>
                            <w:rPr>
                              <w:rFonts w:hint="eastAsia"/>
                              <w:color w:val="FFFFFF"/>
                              <w:kern w:val="0"/>
                              <w:sz w:val="28"/>
                              <w:szCs w:val="21"/>
                            </w:rPr>
                            <w:t>—</w:t>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nc3gIscBAAB1AwAADgAAAAAAAAABACAAAAAeAQAAZHJzL2Uyb0RvYy54&#10;bWxQSwUGAAAAAAYABgBZAQAAVwUAAAAA&#10;">
              <v:fill on="f" focussize="0,0"/>
              <v:stroke on="f" joinstyle="miter"/>
              <v:imagedata o:title=""/>
              <o:lock v:ext="edit" aspectratio="f"/>
              <v:textbox inset="0mm,0mm,0mm,0mm" style="mso-fit-shape-to-text:t;">
                <w:txbxContent>
                  <w:p>
                    <w:pPr>
                      <w:pStyle w:val="4"/>
                      <w:rPr>
                        <w:rFonts w:hint="eastAsia"/>
                        <w:sz w:val="28"/>
                      </w:rPr>
                    </w:pPr>
                    <w:r>
                      <w:rPr>
                        <w:rFonts w:hint="eastAsia"/>
                        <w:color w:val="FFFFFF"/>
                        <w:kern w:val="0"/>
                        <w:sz w:val="28"/>
                        <w:szCs w:val="21"/>
                      </w:rPr>
                      <w:t>—</w:t>
                    </w:r>
                    <w:r>
                      <w:rPr>
                        <w:rFonts w:hint="eastAsia"/>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7</w:t>
                    </w:r>
                    <w:r>
                      <w:rPr>
                        <w:rFonts w:ascii="宋体" w:hAnsi="宋体" w:eastAsia="宋体"/>
                        <w:kern w:val="0"/>
                        <w:sz w:val="28"/>
                        <w:szCs w:val="21"/>
                      </w:rPr>
                      <w:fldChar w:fldCharType="end"/>
                    </w:r>
                    <w:r>
                      <w:rPr>
                        <w:rFonts w:hint="eastAsia"/>
                        <w:kern w:val="0"/>
                        <w:sz w:val="28"/>
                        <w:szCs w:val="21"/>
                      </w:rPr>
                      <w:t xml:space="preserve"> —</w:t>
                    </w:r>
                    <w:r>
                      <w:rPr>
                        <w:rFonts w:hint="eastAsia"/>
                        <w:color w:val="FFFFFF"/>
                        <w:kern w:val="0"/>
                        <w:sz w:val="28"/>
                        <w:szCs w:val="21"/>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B6E83"/>
    <w:rsid w:val="279C7C82"/>
    <w:rsid w:val="2B0831B2"/>
    <w:rsid w:val="3FD5081D"/>
    <w:rsid w:val="7F293A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方正仿宋简体"/>
      <w:kern w:val="31"/>
      <w:sz w:val="31"/>
      <w:szCs w:val="31"/>
      <w:lang w:val="en-US" w:eastAsia="zh-CN" w:bidi="ar-SA"/>
    </w:rPr>
  </w:style>
  <w:style w:type="character" w:default="1" w:styleId="6">
    <w:name w:val="Default Paragraph Font"/>
    <w:link w:val="7"/>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First Indent 2"/>
    <w:basedOn w:val="3"/>
    <w:uiPriority w:val="0"/>
    <w:pPr>
      <w:ind w:firstLine="420" w:firstLineChars="200"/>
    </w:pPr>
    <w:rPr>
      <w:rFonts w:eastAsia="宋体"/>
      <w:w w:val="88"/>
      <w:kern w:val="2"/>
      <w:sz w:val="21"/>
      <w:szCs w:val="21"/>
    </w:rPr>
  </w:style>
  <w:style w:type="paragraph" w:styleId="3">
    <w:name w:val="Body Text Indent"/>
    <w:basedOn w:val="1"/>
    <w:uiPriority w:val="0"/>
    <w:pPr>
      <w:spacing w:after="120" w:afterLines="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 Char Char Char Char"/>
    <w:basedOn w:val="1"/>
    <w:link w:val="6"/>
    <w:uiPriority w:val="0"/>
    <w:pPr>
      <w:widowControl/>
      <w:spacing w:after="160" w:afterLines="0" w:line="240" w:lineRule="exact"/>
      <w:jc w:val="left"/>
    </w:p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张俊芳</cp:lastModifiedBy>
  <cp:lastPrinted>2020-03-26T02:47:02Z</cp:lastPrinted>
  <dcterms:modified xsi:type="dcterms:W3CDTF">2020-03-26T07:55:06Z</dcterms:modified>
  <dc:title>平顶山市教育体育局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