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附件1</w:t>
      </w: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仿宋_GB2312"/>
          <w:spacing w:val="-12"/>
          <w:sz w:val="44"/>
          <w:szCs w:val="44"/>
          <w:lang w:val="en-US" w:eastAsia="zh-CN"/>
        </w:rPr>
        <w:t>平顶山市</w:t>
      </w:r>
      <w:r>
        <w:rPr>
          <w:rFonts w:hint="eastAsia" w:ascii="方正小标宋简体" w:hAnsi="Times New Roman" w:eastAsia="方正小标宋简体" w:cs="仿宋_GB2312"/>
          <w:spacing w:val="-12"/>
          <w:sz w:val="44"/>
          <w:szCs w:val="44"/>
        </w:rPr>
        <w:t>第十三届县级教师培训机构优质课比赛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获奖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  <w:t>名单（小学数学）</w:t>
      </w:r>
    </w:p>
    <w:tbl>
      <w:tblPr>
        <w:tblStyle w:val="6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068"/>
        <w:gridCol w:w="1470"/>
        <w:gridCol w:w="2695"/>
        <w:gridCol w:w="186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8" w:hanging="108" w:hangingChars="45"/>
              <w:jc w:val="center"/>
              <w:rPr>
                <w:rFonts w:ascii="黑体" w:hAnsi="Calibri" w:eastAsia="黑体"/>
                <w:sz w:val="24"/>
                <w:szCs w:val="24"/>
              </w:rPr>
            </w:pPr>
            <w:r>
              <w:rPr>
                <w:rFonts w:hint="eastAsia" w:ascii="黑体" w:hAnsi="Calibri" w:eastAsia="黑体"/>
                <w:sz w:val="24"/>
                <w:szCs w:val="24"/>
              </w:rPr>
              <w:t>序号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Calibri" w:eastAsia="黑体"/>
                <w:sz w:val="24"/>
                <w:szCs w:val="24"/>
              </w:rPr>
            </w:pPr>
            <w:r>
              <w:rPr>
                <w:rFonts w:hint="eastAsia" w:ascii="黑体" w:hAnsi="Calibri" w:eastAsia="黑体"/>
                <w:sz w:val="24"/>
                <w:szCs w:val="24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Calibri" w:eastAsia="黑体"/>
                <w:sz w:val="24"/>
                <w:szCs w:val="24"/>
              </w:rPr>
            </w:pPr>
            <w:r>
              <w:rPr>
                <w:rFonts w:hint="eastAsia" w:ascii="黑体" w:hAnsi="Calibri" w:eastAsia="黑体"/>
                <w:sz w:val="24"/>
                <w:szCs w:val="24"/>
              </w:rPr>
              <w:t>参赛课程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Calibri" w:eastAsia="黑体"/>
                <w:sz w:val="24"/>
                <w:szCs w:val="24"/>
              </w:rPr>
            </w:pPr>
            <w:r>
              <w:rPr>
                <w:rFonts w:hint="eastAsia" w:ascii="黑体" w:hAnsi="Calibri" w:eastAsia="黑体"/>
                <w:sz w:val="24"/>
                <w:szCs w:val="24"/>
              </w:rPr>
              <w:t>单位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Calibri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eastAsia" w:ascii="黑体" w:hAnsi="Calibri" w:eastAsia="黑体"/>
                <w:sz w:val="24"/>
                <w:szCs w:val="24"/>
              </w:rPr>
              <w:t>获奖等级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平顶山市湛河区教师进修学校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拟推荐参加省级决赛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李慧转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平顶山市卫东区教师培训中心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拟推荐参加省级决赛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马建伟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郏县教师进修学校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拟推荐参加省级决赛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吕建英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平顶山市新华区教师培训中心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拟推荐参加省级决赛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张喜梅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叶县教师进修学校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拟推荐参加省级决赛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赵素提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平顶山市新华区教师培训中心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拟推荐省级三等奖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王峰涛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平顶山市卫东区教师培训中心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拟推荐省级三等奖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楚小红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舞钢市教师进修学校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拟推荐省级三等奖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袁官夺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叶县教师进修学校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张红亚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叶县教师进修学校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平顶山市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第十三届县级教师培训机构优质课比赛获奖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名单（小学思政）</w:t>
      </w:r>
    </w:p>
    <w:tbl>
      <w:tblPr>
        <w:tblStyle w:val="6"/>
        <w:tblpPr w:leftFromText="180" w:rightFromText="180" w:vertAnchor="text" w:horzAnchor="page" w:tblpX="1410" w:tblpY="120"/>
        <w:tblOverlap w:val="never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068"/>
        <w:gridCol w:w="1470"/>
        <w:gridCol w:w="2695"/>
        <w:gridCol w:w="186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/>
                <w:sz w:val="24"/>
                <w:szCs w:val="24"/>
              </w:rPr>
            </w:pPr>
            <w:r>
              <w:rPr>
                <w:rFonts w:hint="eastAsia" w:ascii="黑体" w:hAnsi="Calibri" w:eastAsia="黑体"/>
                <w:sz w:val="24"/>
                <w:szCs w:val="24"/>
              </w:rPr>
              <w:t>序号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/>
                <w:sz w:val="24"/>
                <w:szCs w:val="24"/>
              </w:rPr>
            </w:pPr>
            <w:r>
              <w:rPr>
                <w:rFonts w:hint="eastAsia" w:ascii="黑体" w:hAnsi="Calibri" w:eastAsia="黑体"/>
                <w:sz w:val="24"/>
                <w:szCs w:val="24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/>
                <w:sz w:val="24"/>
                <w:szCs w:val="24"/>
              </w:rPr>
            </w:pPr>
            <w:r>
              <w:rPr>
                <w:rFonts w:hint="eastAsia" w:ascii="黑体" w:hAnsi="Calibri" w:eastAsia="黑体"/>
                <w:sz w:val="24"/>
                <w:szCs w:val="24"/>
              </w:rPr>
              <w:t>参赛课程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/>
                <w:sz w:val="24"/>
                <w:szCs w:val="24"/>
              </w:rPr>
            </w:pPr>
            <w:r>
              <w:rPr>
                <w:rFonts w:hint="eastAsia" w:ascii="黑体" w:hAnsi="Calibri" w:eastAsia="黑体"/>
                <w:sz w:val="24"/>
                <w:szCs w:val="24"/>
              </w:rPr>
              <w:t>单位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eastAsia" w:ascii="黑体" w:hAnsi="Calibri" w:eastAsia="黑体"/>
                <w:sz w:val="24"/>
                <w:szCs w:val="24"/>
              </w:rPr>
              <w:t>获奖等级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Calibri" w:eastAsia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张俊香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小学思政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平顶山市卫东区教师培训中心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拟推荐参加省级决赛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郭丹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小学思政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平顶山市新华区教师培训中心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拟推荐参加省级决赛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康红利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小学思政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郏县教师进修学校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拟推荐参加省级决赛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张娟锋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小学思政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宝丰教师进修学校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拟推荐参加省级决赛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姚晓昉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小学思政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舞钢市教师进修学校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拟推荐参加省级决赛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韩晓娜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小学思政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平顶山市卫东区教师培训中心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拟推荐省级三等奖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田玉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小学思政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舞钢市教师进修学校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拟推荐省级三等奖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napToGrid w:val="0"/>
        <w:jc w:val="center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  <w:lang w:eastAsia="zh-CN"/>
        </w:rPr>
        <w:t>平顶山市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2021年度县级教师培训机构教师教育优秀论文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eastAsia="zh-CN"/>
        </w:rPr>
        <w:t>获奖名单</w:t>
      </w:r>
    </w:p>
    <w:p>
      <w:pPr>
        <w:rPr>
          <w:rFonts w:ascii="楷体_GB2312" w:hAnsi="宋体" w:eastAsia="楷体_GB2312" w:cs="仿宋_GB2312"/>
          <w:sz w:val="28"/>
          <w:szCs w:val="28"/>
        </w:rPr>
      </w:pPr>
      <w:r>
        <w:rPr>
          <w:rFonts w:hint="eastAsia" w:ascii="楷体_GB2312" w:hAnsi="宋体" w:eastAsia="楷体_GB2312" w:cs="仿宋_GB2312"/>
          <w:sz w:val="28"/>
          <w:szCs w:val="28"/>
        </w:rPr>
        <w:t>推荐单位：</w:t>
      </w:r>
      <w:r>
        <w:rPr>
          <w:rFonts w:hint="eastAsia" w:ascii="楷体_GB2312" w:hAnsi="宋体" w:eastAsia="楷体_GB2312" w:cs="仿宋_GB2312"/>
          <w:sz w:val="28"/>
          <w:szCs w:val="28"/>
          <w:lang w:eastAsia="zh-CN"/>
        </w:rPr>
        <w:t>平顶山市教育体育局</w:t>
      </w:r>
      <w:r>
        <w:rPr>
          <w:rFonts w:hint="eastAsia" w:ascii="楷体_GB2312" w:hAnsi="宋体" w:eastAsia="楷体_GB2312" w:cs="仿宋_GB2312"/>
          <w:sz w:val="28"/>
          <w:szCs w:val="28"/>
        </w:rPr>
        <w:t xml:space="preserve">        </w:t>
      </w:r>
      <w:r>
        <w:rPr>
          <w:rFonts w:hint="eastAsia" w:ascii="楷体_GB2312" w:hAnsi="宋体" w:eastAsia="楷体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楷体_GB2312" w:hAnsi="宋体" w:eastAsia="楷体_GB2312" w:cs="仿宋_GB2312"/>
          <w:sz w:val="28"/>
          <w:szCs w:val="28"/>
        </w:rPr>
        <w:t xml:space="preserve">                        </w:t>
      </w:r>
      <w:r>
        <w:rPr>
          <w:rFonts w:ascii="楷体_GB2312" w:hAnsi="宋体" w:eastAsia="楷体_GB2312" w:cs="仿宋_GB2312"/>
          <w:sz w:val="28"/>
          <w:szCs w:val="28"/>
        </w:rPr>
        <w:t xml:space="preserve"> </w:t>
      </w:r>
      <w:r>
        <w:rPr>
          <w:rFonts w:hint="eastAsia" w:ascii="楷体_GB2312" w:hAnsi="宋体" w:eastAsia="楷体_GB2312" w:cs="仿宋_GB2312"/>
          <w:sz w:val="28"/>
          <w:szCs w:val="28"/>
          <w:lang w:val="en-US" w:eastAsia="zh-CN"/>
        </w:rPr>
        <w:t>2021</w:t>
      </w:r>
      <w:r>
        <w:rPr>
          <w:rFonts w:ascii="楷体_GB2312" w:hAnsi="宋体" w:eastAsia="楷体_GB2312" w:cs="仿宋_GB2312"/>
          <w:sz w:val="28"/>
          <w:szCs w:val="28"/>
        </w:rPr>
        <w:t xml:space="preserve"> </w:t>
      </w:r>
      <w:r>
        <w:rPr>
          <w:rFonts w:hint="eastAsia" w:ascii="楷体_GB2312" w:hAnsi="宋体" w:eastAsia="楷体_GB2312" w:cs="仿宋_GB2312"/>
          <w:sz w:val="28"/>
          <w:szCs w:val="28"/>
        </w:rPr>
        <w:t>年</w:t>
      </w:r>
      <w:r>
        <w:rPr>
          <w:rFonts w:ascii="楷体_GB2312" w:hAnsi="宋体" w:eastAsia="楷体_GB2312" w:cs="仿宋_GB2312"/>
          <w:sz w:val="28"/>
          <w:szCs w:val="28"/>
        </w:rPr>
        <w:t xml:space="preserve"> </w:t>
      </w:r>
      <w:r>
        <w:rPr>
          <w:rFonts w:hint="eastAsia" w:ascii="楷体_GB2312" w:hAnsi="宋体" w:eastAsia="楷体_GB2312" w:cs="仿宋_GB2312"/>
          <w:sz w:val="28"/>
          <w:szCs w:val="28"/>
          <w:lang w:val="en-US" w:eastAsia="zh-CN"/>
        </w:rPr>
        <w:t>9</w:t>
      </w:r>
      <w:r>
        <w:rPr>
          <w:rFonts w:ascii="楷体_GB2312" w:hAnsi="宋体" w:eastAsia="楷体_GB2312" w:cs="仿宋_GB2312"/>
          <w:sz w:val="28"/>
          <w:szCs w:val="28"/>
        </w:rPr>
        <w:t xml:space="preserve"> </w:t>
      </w:r>
      <w:r>
        <w:rPr>
          <w:rFonts w:hint="eastAsia" w:ascii="楷体_GB2312" w:hAnsi="宋体" w:eastAsia="楷体_GB2312" w:cs="仿宋_GB2312"/>
          <w:sz w:val="28"/>
          <w:szCs w:val="28"/>
        </w:rPr>
        <w:t>月</w:t>
      </w:r>
      <w:r>
        <w:rPr>
          <w:rFonts w:hint="eastAsia" w:ascii="楷体_GB2312" w:hAnsi="宋体" w:eastAsia="楷体_GB2312" w:cs="仿宋_GB2312"/>
          <w:sz w:val="28"/>
          <w:szCs w:val="28"/>
          <w:lang w:val="en-US" w:eastAsia="zh-CN"/>
        </w:rPr>
        <w:t>17</w:t>
      </w:r>
      <w:r>
        <w:rPr>
          <w:rFonts w:hint="eastAsia" w:ascii="楷体_GB2312" w:hAnsi="宋体" w:eastAsia="楷体_GB2312" w:cs="仿宋_GB2312"/>
          <w:sz w:val="28"/>
          <w:szCs w:val="28"/>
        </w:rPr>
        <w:t>日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619"/>
        <w:gridCol w:w="1005"/>
        <w:gridCol w:w="2445"/>
        <w:gridCol w:w="2895"/>
        <w:gridCol w:w="2295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vAlign w:val="center"/>
          </w:tcPr>
          <w:p>
            <w:pPr>
              <w:tabs>
                <w:tab w:val="left" w:pos="493"/>
              </w:tabs>
              <w:snapToGrid w:val="0"/>
              <w:jc w:val="center"/>
              <w:rPr>
                <w:rFonts w:ascii="黑体" w:hAnsi="Calibri" w:eastAsia="黑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黑体" w:hAnsi="Calibri" w:eastAsia="黑体"/>
                <w:sz w:val="24"/>
              </w:rPr>
              <w:t>序号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hAnsi="Calibri" w:eastAsia="黑体"/>
                <w:sz w:val="24"/>
              </w:rPr>
              <w:t>论文题目</w:t>
            </w:r>
          </w:p>
          <w:p>
            <w:pPr>
              <w:snapToGrid w:val="0"/>
              <w:jc w:val="center"/>
              <w:rPr>
                <w:rFonts w:ascii="黑体" w:hAnsi="Calibri" w:eastAsia="黑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黑体" w:hAnsi="Calibri" w:eastAsia="黑体"/>
                <w:sz w:val="24"/>
              </w:rPr>
              <w:t>（或课题研究报告名称）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黑体" w:hAnsi="Calibri" w:eastAsia="黑体"/>
                <w:sz w:val="24"/>
              </w:rPr>
            </w:pPr>
            <w:r>
              <w:rPr>
                <w:rFonts w:hint="eastAsia" w:ascii="黑体" w:hAnsi="Calibri" w:eastAsia="黑体"/>
                <w:sz w:val="24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ascii="黑体" w:hAnsi="Calibri" w:eastAsia="黑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黑体" w:hAnsi="Calibri" w:eastAsia="黑体"/>
                <w:sz w:val="24"/>
              </w:rPr>
              <w:t>姓名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ind w:left="1" w:leftChars="-51" w:hanging="108" w:hangingChars="45"/>
              <w:jc w:val="center"/>
              <w:rPr>
                <w:rFonts w:ascii="黑体" w:hAnsi="Calibri" w:eastAsia="黑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黑体" w:hAnsi="Calibri" w:eastAsia="黑体"/>
                <w:sz w:val="24"/>
              </w:rPr>
              <w:t>单位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napToGrid w:val="0"/>
              <w:ind w:left="1" w:leftChars="-30" w:hanging="64" w:hangingChars="27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hAnsi="Calibri" w:eastAsia="黑体"/>
                <w:sz w:val="24"/>
              </w:rPr>
              <w:t>论文发表期刊名称</w:t>
            </w:r>
          </w:p>
          <w:p>
            <w:pPr>
              <w:snapToGrid w:val="0"/>
              <w:ind w:left="1" w:leftChars="-30" w:hanging="64" w:hangingChars="27"/>
              <w:jc w:val="center"/>
              <w:rPr>
                <w:rFonts w:ascii="黑体" w:hAnsi="Calibri" w:eastAsia="黑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黑体" w:hAnsi="Calibri" w:eastAsia="黑体"/>
                <w:sz w:val="24"/>
              </w:rPr>
              <w:t>（或课题组织机构及编号）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napToGrid w:val="0"/>
              <w:ind w:left="1" w:leftChars="-30" w:hanging="64" w:hangingChars="27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hAnsi="Calibri" w:eastAsia="黑体"/>
                <w:sz w:val="24"/>
              </w:rPr>
              <w:t>论文发表时间</w:t>
            </w:r>
          </w:p>
          <w:p>
            <w:pPr>
              <w:snapToGrid w:val="0"/>
              <w:ind w:left="1" w:leftChars="-30" w:hanging="64" w:hangingChars="27"/>
              <w:jc w:val="center"/>
              <w:rPr>
                <w:rFonts w:ascii="黑体" w:hAnsi="Calibri" w:eastAsia="黑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黑体" w:hAnsi="Calibri" w:eastAsia="黑体"/>
                <w:sz w:val="24"/>
              </w:rPr>
              <w:t>（或课题结项时间）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napToGrid w:val="0"/>
              <w:ind w:left="1" w:leftChars="-30" w:hanging="64" w:hangingChars="27"/>
              <w:jc w:val="center"/>
              <w:rPr>
                <w:rFonts w:hint="eastAsia" w:ascii="黑体" w:hAnsi="Calibri" w:eastAsia="黑体"/>
                <w:sz w:val="24"/>
                <w:lang w:eastAsia="zh-CN"/>
              </w:rPr>
            </w:pPr>
            <w:r>
              <w:rPr>
                <w:rFonts w:hint="eastAsia" w:ascii="黑体" w:hAnsi="Calibri" w:eastAsia="黑体"/>
                <w:sz w:val="24"/>
                <w:lang w:eastAsia="zh-CN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《关于师德研修的思考》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高沛沛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平顶山市卫东区教师培训中心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在卫东区校本研修活动月中交流，获一等奖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2021年4月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《新课标下小学教师作文教学实践的思考与探析》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李树林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平顶山市湛河区教师进修学校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《教育界》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2021年4月23日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生活化教学在高中生物教学中的实践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秦臻臻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叶县教师进修学校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《百科论坛》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2021年2月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观课后如何有效提升教师集体教学能力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张娟锋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宝丰县教研室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小学生作文辅导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2020.09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《我对新课标下的小学语文课堂教学的几点实践及思考》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李树林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平顶山市湛河区教师进修学校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关于中小学语文教师培训的几点建议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郭会芹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舞钢市教师进修学校 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多学科融合的小学音乐教学策略初探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郭丹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新华区教师培训中心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谈历史教学中的三维目标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刘恒义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舞钢市教师进修学校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小学英语教师专业成长的探索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张洁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舞钢市教师进修学校 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napToGrid w:val="0"/>
              <w:spacing w:line="432" w:lineRule="auto"/>
              <w:ind w:firstLine="720" w:firstLineChars="300"/>
              <w:jc w:val="left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浅谈如何深化校本研修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新华区教师培训中心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napToGrid w:val="0"/>
              <w:spacing w:line="432" w:lineRule="auto"/>
              <w:ind w:firstLine="720" w:firstLineChars="300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小学数学教学中如何促进学生深度学习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赵素提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新华区教师培训中心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自然生成活动   提高课堂实效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范院红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新华区教师培训中心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中小学教师学习能力提升浅谈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吕建英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新华区教师培训中心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教师队伍专业化发展与意识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黄培杰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新华区教师培训中心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二等奖</w:t>
            </w:r>
          </w:p>
        </w:tc>
      </w:tr>
    </w:tbl>
    <w:p>
      <w:pPr>
        <w:tabs>
          <w:tab w:val="left" w:pos="3028"/>
        </w:tabs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707E"/>
    <w:rsid w:val="0191397E"/>
    <w:rsid w:val="1D66FD69"/>
    <w:rsid w:val="22632810"/>
    <w:rsid w:val="4EEC39DF"/>
    <w:rsid w:val="5DA07EB8"/>
    <w:rsid w:val="67AF68CA"/>
    <w:rsid w:val="6C2F568E"/>
    <w:rsid w:val="77F7AA8D"/>
    <w:rsid w:val="77FEBE11"/>
    <w:rsid w:val="7BFF707E"/>
    <w:rsid w:val="7EB52C6D"/>
    <w:rsid w:val="DFDF6FBC"/>
    <w:rsid w:val="E43F453E"/>
    <w:rsid w:val="FCB7E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2021-10-16T10:55:00Z</dcterms:created>
  <dc:creator>greatwall</dc:creator>
  <cp:lastModifiedBy>greatwall</cp:lastModifiedBy>
  <cp:lastPrinted>2021-10-14T15:37:43Z</cp:lastPrinted>
  <dcterms:modified xsi:type="dcterms:W3CDTF">2021-10-15T15:46:40Z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7E1976A6507D48D686DEC48DFEE2873A</vt:lpwstr>
  </property>
</Properties>
</file>