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rPr>
          <w:rFonts w:hint="default"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r>
        <w:rPr>
          <w:rFonts w:hint="default" w:ascii="黑体" w:hAnsi="黑体" w:eastAsia="黑体" w:cs="黑体"/>
          <w:sz w:val="32"/>
          <w:szCs w:val="32"/>
          <w:lang w:eastAsia="zh-CN"/>
        </w:rPr>
        <w:t>1</w:t>
      </w:r>
    </w:p>
    <w:p>
      <w:pPr>
        <w:widowControl w:val="0"/>
        <w:wordWrap/>
        <w:adjustRightInd/>
        <w:snapToGrid/>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奔跑吧</w:t>
      </w:r>
      <w:r>
        <w:rPr>
          <w:rFonts w:hint="eastAsia" w:ascii="黑体" w:hAnsi="黑体" w:eastAsia="黑体" w:cs="黑体"/>
          <w:sz w:val="36"/>
          <w:szCs w:val="36"/>
          <w:lang w:val="en-US" w:eastAsia="zh-CN"/>
        </w:rPr>
        <w:t>·少年</w:t>
      </w:r>
      <w:r>
        <w:rPr>
          <w:rFonts w:hint="eastAsia" w:ascii="黑体" w:hAnsi="黑体" w:eastAsia="黑体" w:cs="黑体"/>
          <w:sz w:val="36"/>
          <w:szCs w:val="36"/>
          <w:lang w:eastAsia="zh-CN"/>
        </w:rPr>
        <w:t>”</w:t>
      </w:r>
      <w:r>
        <w:rPr>
          <w:rFonts w:hint="eastAsia" w:ascii="黑体" w:hAnsi="黑体" w:eastAsia="黑体" w:cs="黑体"/>
          <w:sz w:val="36"/>
          <w:szCs w:val="36"/>
        </w:rPr>
        <w:t>2021年平顶山市</w:t>
      </w:r>
      <w:r>
        <w:rPr>
          <w:rFonts w:hint="eastAsia" w:ascii="黑体" w:hAnsi="黑体" w:eastAsia="黑体" w:cs="黑体"/>
          <w:sz w:val="36"/>
          <w:szCs w:val="36"/>
          <w:lang w:eastAsia="zh-CN"/>
        </w:rPr>
        <w:t>足球</w:t>
      </w:r>
      <w:r>
        <w:rPr>
          <w:rFonts w:hint="eastAsia" w:ascii="黑体" w:hAnsi="黑体" w:eastAsia="黑体" w:cs="黑体"/>
          <w:sz w:val="36"/>
          <w:szCs w:val="36"/>
        </w:rPr>
        <w:t>锦标赛暨河南省</w:t>
      </w:r>
    </w:p>
    <w:p>
      <w:pPr>
        <w:widowControl w:val="0"/>
        <w:wordWrap/>
        <w:adjustRightInd/>
        <w:snapToGrid/>
        <w:jc w:val="center"/>
        <w:textAlignment w:val="auto"/>
        <w:rPr>
          <w:rFonts w:hint="eastAsia" w:ascii="黑体" w:hAnsi="黑体" w:eastAsia="黑体" w:cs="黑体"/>
          <w:sz w:val="36"/>
          <w:szCs w:val="36"/>
        </w:rPr>
      </w:pPr>
      <w:r>
        <w:rPr>
          <w:rFonts w:hint="eastAsia" w:ascii="黑体" w:hAnsi="黑体" w:eastAsia="黑体" w:cs="黑体"/>
          <w:sz w:val="36"/>
          <w:szCs w:val="36"/>
        </w:rPr>
        <w:t>第十四届运动会资格赛选拔赛竞赛规程</w:t>
      </w:r>
    </w:p>
    <w:p>
      <w:pPr>
        <w:pStyle w:val="2"/>
        <w:rPr>
          <w:rFonts w:hint="eastAsia"/>
          <w:lang w:eastAsia="zh-CN"/>
        </w:rPr>
      </w:pP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一、主办单位</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承办单位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主办单位：</w:t>
      </w:r>
      <w:r>
        <w:rPr>
          <w:rFonts w:hint="eastAsia" w:ascii="仿宋_GB2312" w:hAnsi="仿宋_GB2312" w:eastAsia="仿宋_GB2312" w:cs="仿宋_GB2312"/>
          <w:sz w:val="32"/>
          <w:szCs w:val="32"/>
        </w:rPr>
        <w:t>平顶山市教育体育局</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eastAsia="zh-CN"/>
        </w:rPr>
        <w:t>承办单位：</w:t>
      </w:r>
      <w:r>
        <w:rPr>
          <w:rFonts w:hint="eastAsia" w:ascii="仿宋_GB2312" w:hAnsi="仿宋_GB2312" w:eastAsia="仿宋_GB2312" w:cs="仿宋_GB2312"/>
          <w:sz w:val="32"/>
          <w:szCs w:val="32"/>
        </w:rPr>
        <w:t>平顶山市体育运动学校</w:t>
      </w:r>
    </w:p>
    <w:p>
      <w:pPr>
        <w:spacing w:line="560" w:lineRule="exact"/>
        <w:ind w:firstLine="640" w:firstLineChars="200"/>
        <w:rPr>
          <w:rFonts w:ascii="黑体" w:hAnsi="黑体" w:eastAsia="黑体" w:cs="黑体"/>
          <w:sz w:val="32"/>
        </w:rPr>
      </w:pPr>
      <w:r>
        <w:rPr>
          <w:rFonts w:hint="eastAsia" w:ascii="黑体" w:hAnsi="黑体" w:eastAsia="黑体" w:cs="黑体"/>
          <w:sz w:val="32"/>
          <w:lang w:eastAsia="zh-CN"/>
        </w:rPr>
        <w:t>二</w:t>
      </w:r>
      <w:r>
        <w:rPr>
          <w:rFonts w:hint="eastAsia" w:ascii="黑体" w:hAnsi="黑体" w:eastAsia="黑体" w:cs="黑体"/>
          <w:sz w:val="32"/>
        </w:rPr>
        <w:t xml:space="preserve">、竞赛日期、地点 </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2021年12月10日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12日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在平顶山市体育运动学校举行。</w:t>
      </w:r>
    </w:p>
    <w:p>
      <w:pPr>
        <w:spacing w:line="560" w:lineRule="exact"/>
        <w:ind w:firstLine="640" w:firstLineChars="200"/>
        <w:rPr>
          <w:rFonts w:hint="eastAsia" w:ascii="黑体" w:hAnsi="黑体" w:eastAsia="黑体" w:cs="黑体"/>
          <w:b w:val="0"/>
          <w:bCs w:val="0"/>
          <w:sz w:val="32"/>
          <w:lang w:eastAsia="zh-CN"/>
        </w:rPr>
      </w:pPr>
      <w:r>
        <w:rPr>
          <w:rFonts w:hint="eastAsia" w:ascii="黑体" w:hAnsi="黑体" w:eastAsia="黑体" w:cs="黑体"/>
          <w:b w:val="0"/>
          <w:bCs w:val="0"/>
          <w:sz w:val="32"/>
          <w:lang w:eastAsia="zh-CN"/>
        </w:rPr>
        <w:t>三、参赛单位</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各县市区（含各县市区中学、中专）、平顶山市体育运动学校、各青少年体育俱乐部为单位组队参加。</w:t>
      </w:r>
    </w:p>
    <w:p>
      <w:pPr>
        <w:spacing w:line="560" w:lineRule="exact"/>
        <w:ind w:firstLine="640" w:firstLineChars="200"/>
        <w:rPr>
          <w:rFonts w:hint="eastAsia" w:ascii="黑体" w:hAnsi="黑体" w:eastAsia="黑体" w:cs="黑体"/>
          <w:b w:val="0"/>
          <w:bCs w:val="0"/>
          <w:sz w:val="32"/>
          <w:lang w:eastAsia="zh-CN"/>
        </w:rPr>
      </w:pPr>
      <w:r>
        <w:rPr>
          <w:rFonts w:hint="eastAsia" w:ascii="黑体" w:hAnsi="黑体" w:eastAsia="黑体" w:cs="黑体"/>
          <w:b w:val="0"/>
          <w:bCs w:val="0"/>
          <w:sz w:val="32"/>
          <w:lang w:eastAsia="zh-CN"/>
        </w:rPr>
        <w:t>四、竞赛分组和项目</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（一）项目：</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11人制比赛</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（二）年龄：</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200</w:t>
      </w:r>
      <w:r>
        <w:rPr>
          <w:rFonts w:hint="eastAsia" w:ascii="仿宋_GB2312" w:hAnsi="仿宋_GB2312" w:eastAsia="仿宋_GB2312" w:cs="仿宋_GB2312"/>
          <w:b w:val="0"/>
          <w:bCs w:val="0"/>
          <w:sz w:val="32"/>
          <w:lang w:val="en-US" w:eastAsia="zh-CN"/>
        </w:rPr>
        <w:t>6</w:t>
      </w:r>
      <w:r>
        <w:rPr>
          <w:rFonts w:hint="eastAsia" w:ascii="仿宋_GB2312" w:hAnsi="仿宋_GB2312" w:eastAsia="仿宋_GB2312" w:cs="仿宋_GB2312"/>
          <w:b w:val="0"/>
          <w:bCs w:val="0"/>
          <w:sz w:val="32"/>
          <w:lang w:eastAsia="zh-CN"/>
        </w:rPr>
        <w:t>年1月1日至2008年12月31日</w:t>
      </w:r>
    </w:p>
    <w:p>
      <w:pPr>
        <w:spacing w:line="560" w:lineRule="exact"/>
        <w:ind w:firstLine="640" w:firstLineChars="200"/>
        <w:rPr>
          <w:rFonts w:hint="eastAsia" w:ascii="黑体" w:hAnsi="黑体" w:eastAsia="黑体" w:cs="黑体"/>
          <w:b w:val="0"/>
          <w:bCs w:val="0"/>
          <w:sz w:val="32"/>
          <w:lang w:eastAsia="zh-CN"/>
        </w:rPr>
      </w:pPr>
      <w:r>
        <w:rPr>
          <w:rFonts w:hint="eastAsia" w:ascii="黑体" w:hAnsi="黑体" w:eastAsia="黑体" w:cs="黑体"/>
          <w:b w:val="0"/>
          <w:bCs w:val="0"/>
          <w:sz w:val="32"/>
          <w:lang w:eastAsia="zh-CN"/>
        </w:rPr>
        <w:t>五</w:t>
      </w:r>
      <w:r>
        <w:rPr>
          <w:rFonts w:hint="eastAsia" w:ascii="黑体" w:hAnsi="黑体" w:eastAsia="黑体" w:cs="黑体"/>
          <w:b w:val="0"/>
          <w:bCs w:val="0"/>
          <w:sz w:val="32"/>
        </w:rPr>
        <w:t>、参加</w:t>
      </w:r>
      <w:r>
        <w:rPr>
          <w:rFonts w:hint="eastAsia" w:ascii="黑体" w:hAnsi="黑体" w:eastAsia="黑体" w:cs="黑体"/>
          <w:b w:val="0"/>
          <w:bCs w:val="0"/>
          <w:sz w:val="32"/>
          <w:lang w:eastAsia="zh-CN"/>
        </w:rPr>
        <w:t>条件</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（一）参赛资格：身体健康、符合条件的青少年爱好者以县（市、区）代表队或学校为单位报名参加。</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（二）所有参赛运动员需出具身份证，经裁判查核无误才能上场比赛。</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（三）参赛运动员必须身体健康，监护人或教练应自行为参赛运动员购买人身意外伤害保险，签订常态化疫情防控期间参赛承诺书和自愿参赛责任书，否则不得参赛。</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（四）运动员经医务部门检查身体健康，适合参加本项竞赛并在赛前办理人身伤害意外保险（含路途保险）。</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（五）必须遵守足球竞赛规则和赛场纪律。不得冒名顶替，不得借调外单位队员。否则取消本队参赛资格，并视违规情况处以罚款、停赛、通报批评等处分。</w:t>
      </w:r>
    </w:p>
    <w:p>
      <w:pPr>
        <w:ind w:firstLine="640" w:firstLineChars="200"/>
        <w:rPr>
          <w:rFonts w:hint="eastAsia" w:ascii="黑体" w:hAnsi="黑体" w:eastAsia="黑体" w:cs="黑体"/>
          <w:b w:val="0"/>
          <w:bCs w:val="0"/>
          <w:sz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竞赛</w:t>
      </w:r>
      <w:r>
        <w:rPr>
          <w:rFonts w:hint="eastAsia" w:ascii="黑体" w:hAnsi="黑体" w:eastAsia="黑体" w:cs="黑体"/>
          <w:sz w:val="32"/>
          <w:szCs w:val="32"/>
        </w:rPr>
        <w:t>办法</w:t>
      </w:r>
    </w:p>
    <w:p>
      <w:pPr>
        <w:spacing w:line="560" w:lineRule="exact"/>
        <w:ind w:firstLine="640" w:firstLineChars="200"/>
        <w:rPr>
          <w:rFonts w:hint="eastAsia" w:ascii="黑体" w:hAnsi="黑体" w:eastAsia="黑体" w:cs="黑体"/>
          <w:b w:val="0"/>
          <w:bCs w:val="0"/>
          <w:sz w:val="32"/>
          <w:lang w:eastAsia="zh-CN"/>
        </w:rPr>
      </w:pPr>
      <w:r>
        <w:rPr>
          <w:rFonts w:hint="eastAsia" w:ascii="黑体" w:hAnsi="黑体" w:eastAsia="黑体" w:cs="黑体"/>
          <w:b w:val="0"/>
          <w:bCs w:val="0"/>
          <w:sz w:val="32"/>
          <w:lang w:eastAsia="zh-CN"/>
        </w:rPr>
        <w:t>（</w:t>
      </w:r>
      <w:r>
        <w:rPr>
          <w:rFonts w:hint="eastAsia" w:ascii="仿宋_GB2312" w:hAnsi="仿宋_GB2312" w:eastAsia="仿宋_GB2312" w:cs="仿宋_GB2312"/>
          <w:b w:val="0"/>
          <w:bCs w:val="0"/>
          <w:sz w:val="32"/>
          <w:lang w:eastAsia="zh-CN"/>
        </w:rPr>
        <w:t>一）全场比赛 90 分钟，上、下半场各45分钟，中场休息不得超过15分钟。乙组全场比赛</w:t>
      </w:r>
      <w:r>
        <w:rPr>
          <w:rFonts w:hint="eastAsia" w:ascii="仿宋_GB2312" w:hAnsi="仿宋_GB2312" w:eastAsia="仿宋_GB2312" w:cs="仿宋_GB2312"/>
          <w:b w:val="0"/>
          <w:bCs w:val="0"/>
          <w:sz w:val="32"/>
          <w:lang w:val="en-US" w:eastAsia="zh-CN"/>
        </w:rPr>
        <w:t>70</w:t>
      </w:r>
      <w:r>
        <w:rPr>
          <w:rFonts w:hint="eastAsia" w:ascii="仿宋_GB2312" w:hAnsi="仿宋_GB2312" w:eastAsia="仿宋_GB2312" w:cs="仿宋_GB2312"/>
          <w:b w:val="0"/>
          <w:bCs w:val="0"/>
          <w:sz w:val="32"/>
          <w:lang w:eastAsia="zh-CN"/>
        </w:rPr>
        <w:t>分钟，上、下半场各</w:t>
      </w:r>
      <w:r>
        <w:rPr>
          <w:rFonts w:hint="eastAsia" w:ascii="仿宋_GB2312" w:hAnsi="仿宋_GB2312" w:eastAsia="仿宋_GB2312" w:cs="仿宋_GB2312"/>
          <w:b w:val="0"/>
          <w:bCs w:val="0"/>
          <w:sz w:val="32"/>
          <w:lang w:val="en-US" w:eastAsia="zh-CN"/>
        </w:rPr>
        <w:t>35</w:t>
      </w:r>
      <w:r>
        <w:rPr>
          <w:rFonts w:hint="eastAsia" w:ascii="仿宋_GB2312" w:hAnsi="仿宋_GB2312" w:eastAsia="仿宋_GB2312" w:cs="仿宋_GB2312"/>
          <w:b w:val="0"/>
          <w:bCs w:val="0"/>
          <w:sz w:val="32"/>
          <w:lang w:eastAsia="zh-CN"/>
        </w:rPr>
        <w:t>分钟，中场休息不得超过15分钟。比赛采用</w:t>
      </w:r>
      <w:r>
        <w:rPr>
          <w:rFonts w:hint="eastAsia" w:ascii="仿宋_GB2312" w:hAnsi="仿宋_GB2312" w:eastAsia="仿宋_GB2312" w:cs="仿宋_GB2312"/>
          <w:b w:val="0"/>
          <w:bCs w:val="0"/>
          <w:sz w:val="32"/>
          <w:lang w:val="en-US" w:eastAsia="zh-CN"/>
        </w:rPr>
        <w:t>5</w:t>
      </w:r>
      <w:r>
        <w:rPr>
          <w:rFonts w:hint="eastAsia" w:ascii="仿宋_GB2312" w:hAnsi="仿宋_GB2312" w:eastAsia="仿宋_GB2312" w:cs="仿宋_GB2312"/>
          <w:b w:val="0"/>
          <w:bCs w:val="0"/>
          <w:sz w:val="32"/>
          <w:lang w:eastAsia="zh-CN"/>
        </w:rPr>
        <w:t>号球。每场比赛替补人数不限，但在同一场比赛中被替换下场后不得重新上场。</w:t>
      </w:r>
    </w:p>
    <w:p>
      <w:pPr>
        <w:spacing w:line="560" w:lineRule="exact"/>
        <w:ind w:firstLine="640" w:firstLineChars="200"/>
        <w:rPr>
          <w:rFonts w:hint="eastAsia" w:ascii="黑体" w:hAnsi="黑体" w:eastAsia="黑体" w:cs="黑体"/>
          <w:b w:val="0"/>
          <w:bCs w:val="0"/>
          <w:sz w:val="32"/>
          <w:lang w:eastAsia="zh-CN"/>
        </w:rPr>
      </w:pPr>
      <w:r>
        <w:rPr>
          <w:rFonts w:hint="eastAsia" w:ascii="黑体" w:hAnsi="黑体" w:eastAsia="黑体" w:cs="黑体"/>
          <w:b w:val="0"/>
          <w:bCs w:val="0"/>
          <w:sz w:val="32"/>
          <w:lang w:eastAsia="zh-CN"/>
        </w:rPr>
        <w:t>（</w:t>
      </w:r>
      <w:r>
        <w:rPr>
          <w:rFonts w:hint="eastAsia" w:ascii="仿宋_GB2312" w:hAnsi="仿宋_GB2312" w:eastAsia="仿宋_GB2312" w:cs="仿宋_GB2312"/>
          <w:b w:val="0"/>
          <w:bCs w:val="0"/>
          <w:sz w:val="32"/>
          <w:lang w:eastAsia="zh-CN"/>
        </w:rPr>
        <w:t>二）上场比赛的运动员须穿皮面胶钉球鞋，佩戴护腿板。各队需准备颜色不同的两套服装，队员服装颜色统一、号码清晰，守门员要与其它队员有明显区别，队长需佩戴袖标。</w:t>
      </w:r>
    </w:p>
    <w:p>
      <w:pPr>
        <w:spacing w:line="560" w:lineRule="exact"/>
        <w:ind w:firstLine="640" w:firstLineChars="200"/>
        <w:rPr>
          <w:rFonts w:hint="eastAsia" w:ascii="黑体" w:hAnsi="黑体" w:eastAsia="黑体" w:cs="黑体"/>
          <w:b w:val="0"/>
          <w:bCs w:val="0"/>
          <w:sz w:val="32"/>
          <w:lang w:eastAsia="zh-CN"/>
        </w:rPr>
      </w:pPr>
      <w:r>
        <w:rPr>
          <w:rFonts w:hint="eastAsia" w:ascii="黑体" w:hAnsi="黑体" w:eastAsia="黑体" w:cs="黑体"/>
          <w:b w:val="0"/>
          <w:bCs w:val="0"/>
          <w:sz w:val="32"/>
          <w:lang w:eastAsia="zh-CN"/>
        </w:rPr>
        <w:t>（</w:t>
      </w:r>
      <w:r>
        <w:rPr>
          <w:rFonts w:hint="eastAsia" w:ascii="仿宋_GB2312" w:hAnsi="仿宋_GB2312" w:eastAsia="仿宋_GB2312" w:cs="仿宋_GB2312"/>
          <w:b w:val="0"/>
          <w:bCs w:val="0"/>
          <w:sz w:val="32"/>
          <w:lang w:eastAsia="zh-CN"/>
        </w:rPr>
        <w:t>三）比赛采用国家体育局审定的最新《足球竞赛规则》。</w:t>
      </w:r>
    </w:p>
    <w:p>
      <w:pPr>
        <w:spacing w:line="560" w:lineRule="exact"/>
        <w:ind w:firstLine="640" w:firstLineChars="200"/>
        <w:rPr>
          <w:rFonts w:hint="eastAsia" w:ascii="黑体" w:hAnsi="黑体" w:eastAsia="黑体" w:cs="黑体"/>
          <w:b w:val="0"/>
          <w:bCs w:val="0"/>
          <w:sz w:val="32"/>
          <w:lang w:eastAsia="zh-CN"/>
        </w:rPr>
      </w:pPr>
      <w:r>
        <w:rPr>
          <w:rFonts w:hint="eastAsia" w:ascii="黑体" w:hAnsi="黑体" w:eastAsia="黑体" w:cs="黑体"/>
          <w:b w:val="0"/>
          <w:bCs w:val="0"/>
          <w:sz w:val="32"/>
          <w:lang w:eastAsia="zh-CN"/>
        </w:rPr>
        <w:t>（</w:t>
      </w:r>
      <w:r>
        <w:rPr>
          <w:rFonts w:hint="eastAsia" w:ascii="仿宋_GB2312" w:hAnsi="仿宋_GB2312" w:eastAsia="仿宋_GB2312" w:cs="仿宋_GB2312"/>
          <w:b w:val="0"/>
          <w:bCs w:val="0"/>
          <w:sz w:val="32"/>
          <w:lang w:eastAsia="zh-CN"/>
        </w:rPr>
        <w:t>四）比赛执行累计连续</w:t>
      </w:r>
      <w:r>
        <w:rPr>
          <w:rFonts w:hint="eastAsia" w:ascii="仿宋_GB2312" w:hAnsi="仿宋_GB2312" w:eastAsia="仿宋_GB2312" w:cs="仿宋_GB2312"/>
          <w:b w:val="0"/>
          <w:bCs w:val="0"/>
          <w:sz w:val="32"/>
          <w:lang w:val="en-US" w:eastAsia="zh-CN"/>
        </w:rPr>
        <w:t>2</w:t>
      </w:r>
      <w:r>
        <w:rPr>
          <w:rFonts w:hint="eastAsia" w:ascii="仿宋_GB2312" w:hAnsi="仿宋_GB2312" w:eastAsia="仿宋_GB2312" w:cs="仿宋_GB2312"/>
          <w:b w:val="0"/>
          <w:bCs w:val="0"/>
          <w:sz w:val="32"/>
          <w:lang w:eastAsia="zh-CN"/>
        </w:rPr>
        <w:t>张黄牌停赛</w:t>
      </w:r>
      <w:r>
        <w:rPr>
          <w:rFonts w:hint="eastAsia" w:ascii="仿宋_GB2312" w:hAnsi="仿宋_GB2312" w:eastAsia="仿宋_GB2312" w:cs="仿宋_GB2312"/>
          <w:b w:val="0"/>
          <w:bCs w:val="0"/>
          <w:sz w:val="32"/>
          <w:lang w:val="en-US" w:eastAsia="zh-CN"/>
        </w:rPr>
        <w:t>1</w:t>
      </w:r>
      <w:r>
        <w:rPr>
          <w:rFonts w:hint="eastAsia" w:ascii="仿宋_GB2312" w:hAnsi="仿宋_GB2312" w:eastAsia="仿宋_GB2312" w:cs="仿宋_GB2312"/>
          <w:b w:val="0"/>
          <w:bCs w:val="0"/>
          <w:sz w:val="32"/>
          <w:lang w:eastAsia="zh-CN"/>
        </w:rPr>
        <w:t>场，</w:t>
      </w:r>
      <w:r>
        <w:rPr>
          <w:rFonts w:hint="eastAsia" w:ascii="仿宋_GB2312" w:hAnsi="仿宋_GB2312" w:eastAsia="仿宋_GB2312" w:cs="仿宋_GB2312"/>
          <w:b w:val="0"/>
          <w:bCs w:val="0"/>
          <w:sz w:val="32"/>
          <w:lang w:val="en-US" w:eastAsia="zh-CN"/>
        </w:rPr>
        <w:t>1</w:t>
      </w:r>
      <w:r>
        <w:rPr>
          <w:rFonts w:hint="eastAsia" w:ascii="仿宋_GB2312" w:hAnsi="仿宋_GB2312" w:eastAsia="仿宋_GB2312" w:cs="仿宋_GB2312"/>
          <w:b w:val="0"/>
          <w:bCs w:val="0"/>
          <w:sz w:val="32"/>
          <w:lang w:eastAsia="zh-CN"/>
        </w:rPr>
        <w:t>张红牌停赛</w:t>
      </w:r>
      <w:r>
        <w:rPr>
          <w:rFonts w:hint="eastAsia" w:ascii="仿宋_GB2312" w:hAnsi="仿宋_GB2312" w:eastAsia="仿宋_GB2312" w:cs="仿宋_GB2312"/>
          <w:b w:val="0"/>
          <w:bCs w:val="0"/>
          <w:sz w:val="32"/>
          <w:lang w:val="en-US" w:eastAsia="zh-CN"/>
        </w:rPr>
        <w:t>1</w:t>
      </w:r>
      <w:r>
        <w:rPr>
          <w:rFonts w:hint="eastAsia" w:ascii="仿宋_GB2312" w:hAnsi="仿宋_GB2312" w:eastAsia="仿宋_GB2312" w:cs="仿宋_GB2312"/>
          <w:b w:val="0"/>
          <w:bCs w:val="0"/>
          <w:sz w:val="32"/>
          <w:lang w:eastAsia="zh-CN"/>
        </w:rPr>
        <w:t>场的违纪处罚办法。小组赛红、黄牌不再带入淘汰赛，竞赛委员会可根据比赛中出现的违纪情况追加处罚。</w:t>
      </w:r>
    </w:p>
    <w:p>
      <w:pPr>
        <w:spacing w:line="560" w:lineRule="exact"/>
        <w:ind w:firstLine="640" w:firstLineChars="200"/>
        <w:rPr>
          <w:rFonts w:hint="eastAsia" w:ascii="黑体" w:hAnsi="黑体" w:eastAsia="黑体" w:cs="黑体"/>
          <w:b w:val="0"/>
          <w:bCs w:val="0"/>
          <w:sz w:val="32"/>
          <w:lang w:eastAsia="zh-CN"/>
        </w:rPr>
      </w:pPr>
      <w:r>
        <w:rPr>
          <w:rFonts w:hint="eastAsia" w:ascii="黑体" w:hAnsi="黑体" w:eastAsia="黑体" w:cs="黑体"/>
          <w:b w:val="0"/>
          <w:bCs w:val="0"/>
          <w:sz w:val="32"/>
          <w:lang w:eastAsia="zh-CN"/>
        </w:rPr>
        <w:t>（</w:t>
      </w:r>
      <w:r>
        <w:rPr>
          <w:rFonts w:hint="eastAsia" w:ascii="仿宋_GB2312" w:hAnsi="仿宋_GB2312" w:eastAsia="仿宋_GB2312" w:cs="仿宋_GB2312"/>
          <w:b w:val="0"/>
          <w:bCs w:val="0"/>
          <w:sz w:val="32"/>
          <w:lang w:eastAsia="zh-CN"/>
        </w:rPr>
        <w:t>五）报名8支队伍以下，比赛采用单循环办法。</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黑体" w:hAnsi="黑体" w:eastAsia="黑体" w:cs="黑体"/>
          <w:b w:val="0"/>
          <w:bCs w:val="0"/>
          <w:sz w:val="32"/>
          <w:lang w:eastAsia="zh-CN"/>
        </w:rPr>
        <w:t>（</w:t>
      </w:r>
      <w:r>
        <w:rPr>
          <w:rFonts w:hint="eastAsia" w:ascii="仿宋_GB2312" w:hAnsi="仿宋_GB2312" w:eastAsia="仿宋_GB2312" w:cs="仿宋_GB2312"/>
          <w:b w:val="0"/>
          <w:bCs w:val="0"/>
          <w:sz w:val="32"/>
          <w:lang w:eastAsia="zh-CN"/>
        </w:rPr>
        <w:t>六）报名8支或8支以上队伍，比赛采用分组循环、淘汰赛，每场比赛须决出胜负，如比赛结果平局，则以球点球决出胜负（</w:t>
      </w:r>
      <w:r>
        <w:rPr>
          <w:rFonts w:hint="eastAsia" w:ascii="仿宋_GB2312" w:hAnsi="仿宋_GB2312" w:eastAsia="仿宋_GB2312" w:cs="仿宋_GB2312"/>
          <w:b w:val="0"/>
          <w:bCs w:val="0"/>
          <w:sz w:val="32"/>
          <w:lang w:val="en-US" w:eastAsia="zh-CN"/>
        </w:rPr>
        <w:t>5+1</w:t>
      </w:r>
      <w:r>
        <w:rPr>
          <w:rFonts w:hint="eastAsia" w:ascii="仿宋_GB2312" w:hAnsi="仿宋_GB2312" w:eastAsia="仿宋_GB2312" w:cs="仿宋_GB2312"/>
          <w:b w:val="0"/>
          <w:bCs w:val="0"/>
          <w:sz w:val="32"/>
          <w:lang w:eastAsia="zh-CN"/>
        </w:rPr>
        <w:t>）</w:t>
      </w:r>
    </w:p>
    <w:p>
      <w:pPr>
        <w:spacing w:line="560" w:lineRule="exact"/>
        <w:ind w:firstLine="640" w:firstLineChars="200"/>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1.每队胜一场得3分，负一场得0分，积分多者名次列前。</w:t>
      </w:r>
    </w:p>
    <w:p>
      <w:pPr>
        <w:spacing w:line="560" w:lineRule="exact"/>
        <w:ind w:firstLine="640" w:firstLineChars="200"/>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2.如两队或两队以上积分相等，依次根据以下条件排列名次：</w:t>
      </w:r>
    </w:p>
    <w:p>
      <w:pPr>
        <w:spacing w:line="560" w:lineRule="exact"/>
        <w:ind w:firstLine="640" w:firstLineChars="200"/>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（1）积分相等队之间相互比赛积分多者，名次列前；</w:t>
      </w:r>
    </w:p>
    <w:p>
      <w:pPr>
        <w:spacing w:line="560" w:lineRule="exact"/>
        <w:ind w:firstLine="640" w:firstLineChars="200"/>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（2）积分相等队之间相互比赛净胜球多者，名次列前；</w:t>
      </w:r>
    </w:p>
    <w:p>
      <w:pPr>
        <w:spacing w:line="560" w:lineRule="exact"/>
        <w:ind w:firstLine="640" w:firstLineChars="200"/>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（3）积分相等队之间相互比赛进球数多者，名次列前；</w:t>
      </w:r>
    </w:p>
    <w:p>
      <w:pPr>
        <w:spacing w:line="560" w:lineRule="exact"/>
        <w:ind w:firstLine="640" w:firstLineChars="200"/>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（4）积分相等队在同一阶段比赛中净胜球数多者，名次列前；</w:t>
      </w:r>
    </w:p>
    <w:p>
      <w:pPr>
        <w:spacing w:line="560" w:lineRule="exact"/>
        <w:ind w:firstLine="640" w:firstLineChars="200"/>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（5）积分相等队在同一阶段比赛中进球总数多者，名次列前；</w:t>
      </w:r>
    </w:p>
    <w:p>
      <w:pPr>
        <w:spacing w:line="560" w:lineRule="exact"/>
        <w:ind w:firstLine="640" w:firstLineChars="200"/>
        <w:rPr>
          <w:rFonts w:hint="default"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（6）如仍相等，以抽签形式决定名次。</w:t>
      </w:r>
    </w:p>
    <w:p>
      <w:pPr>
        <w:spacing w:line="560" w:lineRule="exact"/>
        <w:ind w:firstLine="640" w:firstLineChars="200"/>
        <w:rPr>
          <w:rFonts w:hint="eastAsia" w:ascii="黑体" w:hAnsi="黑体" w:eastAsia="黑体" w:cs="黑体"/>
          <w:b w:val="0"/>
          <w:bCs w:val="0"/>
          <w:sz w:val="32"/>
        </w:rPr>
      </w:pPr>
      <w:r>
        <w:rPr>
          <w:rFonts w:hint="eastAsia" w:ascii="黑体" w:hAnsi="黑体" w:eastAsia="黑体" w:cs="黑体"/>
          <w:b w:val="0"/>
          <w:bCs w:val="0"/>
          <w:sz w:val="32"/>
          <w:lang w:eastAsia="zh-CN"/>
        </w:rPr>
        <w:t>六</w:t>
      </w:r>
      <w:r>
        <w:rPr>
          <w:rFonts w:hint="eastAsia" w:ascii="黑体" w:hAnsi="黑体" w:eastAsia="黑体" w:cs="黑体"/>
          <w:b w:val="0"/>
          <w:bCs w:val="0"/>
          <w:sz w:val="32"/>
        </w:rPr>
        <w:t>、录取名次及奖励</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（一）录取前八名（颁发证书）；</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（二）比赛评选优秀裁判员、优秀运动员，评选办法另行制定。</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（三）各组别如果报名人数不足8队时，减1录取，不足4队，取消比赛。</w:t>
      </w:r>
    </w:p>
    <w:p>
      <w:pPr>
        <w:spacing w:line="560" w:lineRule="exact"/>
        <w:ind w:firstLine="640" w:firstLineChars="200"/>
        <w:rPr>
          <w:rFonts w:hint="eastAsia" w:ascii="黑体" w:hAnsi="黑体" w:eastAsia="黑体" w:cs="黑体"/>
          <w:b w:val="0"/>
          <w:bCs w:val="0"/>
          <w:sz w:val="32"/>
        </w:rPr>
      </w:pPr>
      <w:r>
        <w:rPr>
          <w:rFonts w:hint="eastAsia" w:ascii="黑体" w:hAnsi="黑体" w:eastAsia="黑体" w:cs="黑体"/>
          <w:b w:val="0"/>
          <w:bCs w:val="0"/>
          <w:sz w:val="32"/>
          <w:lang w:eastAsia="zh-CN"/>
        </w:rPr>
        <w:t>七</w:t>
      </w:r>
      <w:r>
        <w:rPr>
          <w:rFonts w:hint="eastAsia" w:ascii="黑体" w:hAnsi="黑体" w:eastAsia="黑体" w:cs="黑体"/>
          <w:b w:val="0"/>
          <w:bCs w:val="0"/>
          <w:sz w:val="32"/>
        </w:rPr>
        <w:t>、报名报到</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（一）报名地点：平顶山市体育运动学校训练科</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 xml:space="preserve">（二）联系人：丁文辉    联系电话：13949490333 </w:t>
      </w:r>
    </w:p>
    <w:p>
      <w:pPr>
        <w:spacing w:line="560" w:lineRule="exact"/>
        <w:ind w:firstLine="640" w:firstLineChars="200"/>
        <w:rPr>
          <w:rFonts w:hint="default"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邮箱：</w:t>
      </w:r>
      <w:r>
        <w:rPr>
          <w:rFonts w:hint="default" w:ascii="仿宋_GB2312" w:hAnsi="仿宋_GB2312" w:eastAsia="仿宋_GB2312" w:cs="仿宋_GB2312"/>
          <w:b w:val="0"/>
          <w:bCs w:val="0"/>
          <w:sz w:val="32"/>
          <w:lang w:eastAsia="zh-CN"/>
        </w:rPr>
        <w:t>pdstxxlk@163.com</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（三）报名截止时间：2021年</w:t>
      </w:r>
      <w:r>
        <w:rPr>
          <w:rFonts w:hint="eastAsia" w:ascii="仿宋_GB2312" w:hAnsi="仿宋_GB2312" w:eastAsia="仿宋_GB2312" w:cs="仿宋_GB2312"/>
          <w:b w:val="0"/>
          <w:bCs w:val="0"/>
          <w:sz w:val="32"/>
          <w:lang w:val="en-US" w:eastAsia="zh-CN"/>
        </w:rPr>
        <w:t>12</w:t>
      </w:r>
      <w:r>
        <w:rPr>
          <w:rFonts w:hint="eastAsia" w:ascii="仿宋_GB2312" w:hAnsi="仿宋_GB2312" w:eastAsia="仿宋_GB2312" w:cs="仿宋_GB2312"/>
          <w:b w:val="0"/>
          <w:bCs w:val="0"/>
          <w:sz w:val="32"/>
          <w:lang w:eastAsia="zh-CN"/>
        </w:rPr>
        <w:t>月</w:t>
      </w:r>
      <w:r>
        <w:rPr>
          <w:rFonts w:hint="eastAsia" w:ascii="仿宋_GB2312" w:hAnsi="仿宋_GB2312" w:eastAsia="仿宋_GB2312" w:cs="仿宋_GB2312"/>
          <w:b w:val="0"/>
          <w:bCs w:val="0"/>
          <w:sz w:val="32"/>
          <w:lang w:val="en-US" w:eastAsia="zh-CN"/>
        </w:rPr>
        <w:t>9</w:t>
      </w:r>
      <w:r>
        <w:rPr>
          <w:rFonts w:hint="eastAsia" w:ascii="仿宋_GB2312" w:hAnsi="仿宋_GB2312" w:eastAsia="仿宋_GB2312" w:cs="仿宋_GB2312"/>
          <w:b w:val="0"/>
          <w:bCs w:val="0"/>
          <w:sz w:val="32"/>
          <w:lang w:eastAsia="zh-CN"/>
        </w:rPr>
        <w:t>日中午</w:t>
      </w:r>
      <w:r>
        <w:rPr>
          <w:rFonts w:hint="eastAsia" w:ascii="仿宋_GB2312" w:hAnsi="仿宋_GB2312" w:eastAsia="仿宋_GB2312" w:cs="仿宋_GB2312"/>
          <w:b w:val="0"/>
          <w:bCs w:val="0"/>
          <w:sz w:val="32"/>
          <w:lang w:val="en-US" w:eastAsia="zh-CN"/>
        </w:rPr>
        <w:t>12</w:t>
      </w:r>
      <w:r>
        <w:rPr>
          <w:rFonts w:hint="eastAsia" w:ascii="仿宋_GB2312" w:hAnsi="仿宋_GB2312" w:eastAsia="仿宋_GB2312" w:cs="仿宋_GB2312"/>
          <w:b w:val="0"/>
          <w:bCs w:val="0"/>
          <w:sz w:val="32"/>
          <w:lang w:eastAsia="zh-CN"/>
        </w:rPr>
        <w:t>点(请提前将电子版报名表发至邮箱)。</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（四）</w:t>
      </w:r>
      <w:r>
        <w:rPr>
          <w:rFonts w:hint="eastAsia" w:ascii="仿宋_GB2312" w:hAnsi="仿宋_GB2312" w:eastAsia="仿宋_GB2312" w:cs="仿宋_GB2312"/>
          <w:b w:val="0"/>
          <w:bCs w:val="0"/>
          <w:sz w:val="32"/>
          <w:lang w:val="en-US" w:eastAsia="zh-CN"/>
        </w:rPr>
        <w:t>12</w:t>
      </w:r>
      <w:r>
        <w:rPr>
          <w:rFonts w:hint="eastAsia" w:ascii="仿宋_GB2312" w:hAnsi="仿宋_GB2312" w:eastAsia="仿宋_GB2312" w:cs="仿宋_GB2312"/>
          <w:b w:val="0"/>
          <w:bCs w:val="0"/>
          <w:sz w:val="32"/>
          <w:lang w:eastAsia="zh-CN"/>
        </w:rPr>
        <w:t>月</w:t>
      </w:r>
      <w:r>
        <w:rPr>
          <w:rFonts w:hint="eastAsia" w:ascii="仿宋_GB2312" w:hAnsi="仿宋_GB2312" w:eastAsia="仿宋_GB2312" w:cs="仿宋_GB2312"/>
          <w:b w:val="0"/>
          <w:bCs w:val="0"/>
          <w:sz w:val="32"/>
          <w:lang w:val="en-US" w:eastAsia="zh-CN"/>
        </w:rPr>
        <w:t>9</w:t>
      </w:r>
      <w:r>
        <w:rPr>
          <w:rFonts w:hint="eastAsia" w:ascii="仿宋_GB2312" w:hAnsi="仿宋_GB2312" w:eastAsia="仿宋_GB2312" w:cs="仿宋_GB2312"/>
          <w:b w:val="0"/>
          <w:bCs w:val="0"/>
          <w:sz w:val="32"/>
          <w:lang w:eastAsia="zh-CN"/>
        </w:rPr>
        <w:t>日下午</w:t>
      </w:r>
      <w:r>
        <w:rPr>
          <w:rFonts w:hint="eastAsia" w:ascii="仿宋_GB2312" w:hAnsi="仿宋_GB2312" w:eastAsia="仿宋_GB2312" w:cs="仿宋_GB2312"/>
          <w:b w:val="0"/>
          <w:bCs w:val="0"/>
          <w:sz w:val="32"/>
          <w:lang w:val="en-US" w:eastAsia="zh-CN"/>
        </w:rPr>
        <w:t>16</w:t>
      </w:r>
      <w:r>
        <w:rPr>
          <w:rFonts w:hint="eastAsia" w:ascii="仿宋_GB2312" w:hAnsi="仿宋_GB2312" w:eastAsia="仿宋_GB2312" w:cs="仿宋_GB2312"/>
          <w:b w:val="0"/>
          <w:bCs w:val="0"/>
          <w:sz w:val="32"/>
          <w:lang w:eastAsia="zh-CN"/>
        </w:rPr>
        <w:t>点在</w:t>
      </w:r>
      <w:r>
        <w:rPr>
          <w:rFonts w:hint="eastAsia" w:ascii="仿宋_GB2312" w:hAnsi="仿宋_GB2312" w:eastAsia="仿宋_GB2312" w:cs="仿宋_GB2312"/>
          <w:b w:val="0"/>
          <w:bCs w:val="0"/>
          <w:sz w:val="32"/>
          <w:lang w:val="en-US" w:eastAsia="zh-CN"/>
        </w:rPr>
        <w:t>平顶山市体育运动学校办公楼4楼会议室,</w:t>
      </w:r>
      <w:r>
        <w:rPr>
          <w:rFonts w:hint="eastAsia" w:ascii="仿宋_GB2312" w:hAnsi="仿宋_GB2312" w:eastAsia="仿宋_GB2312" w:cs="仿宋_GB2312"/>
          <w:b w:val="0"/>
          <w:bCs w:val="0"/>
          <w:sz w:val="32"/>
          <w:lang w:eastAsia="zh-CN"/>
        </w:rPr>
        <w:t>召开领队（或教练员）联席会议，进行抽签分组并向组委会上交参赛所需纸质报名表、责任书等纸质材料。各代表队、俱乐部领队务必到场。</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 xml:space="preserve">（五）各参赛人员交通自理。 </w:t>
      </w:r>
    </w:p>
    <w:p>
      <w:pPr>
        <w:spacing w:line="560" w:lineRule="exact"/>
        <w:ind w:firstLine="640" w:firstLineChars="200"/>
        <w:rPr>
          <w:rFonts w:hint="eastAsia" w:ascii="黑体" w:hAnsi="黑体" w:eastAsia="黑体" w:cs="黑体"/>
          <w:b w:val="0"/>
          <w:bCs w:val="0"/>
          <w:sz w:val="32"/>
        </w:rPr>
      </w:pPr>
      <w:r>
        <w:rPr>
          <w:rFonts w:hint="eastAsia" w:ascii="黑体" w:hAnsi="黑体" w:eastAsia="黑体" w:cs="黑体"/>
          <w:b w:val="0"/>
          <w:bCs w:val="0"/>
          <w:sz w:val="32"/>
          <w:lang w:eastAsia="zh-CN"/>
        </w:rPr>
        <w:t>八</w:t>
      </w:r>
      <w:r>
        <w:rPr>
          <w:rFonts w:hint="eastAsia" w:ascii="黑体" w:hAnsi="黑体" w:eastAsia="黑体" w:cs="黑体"/>
          <w:b w:val="0"/>
          <w:bCs w:val="0"/>
          <w:sz w:val="32"/>
        </w:rPr>
        <w:t xml:space="preserve">、仲裁与裁判 </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比赛技术官员由主办方统一选派。</w:t>
      </w:r>
    </w:p>
    <w:p>
      <w:pPr>
        <w:spacing w:line="560" w:lineRule="exact"/>
        <w:ind w:firstLine="640" w:firstLineChars="200"/>
        <w:rPr>
          <w:rFonts w:hint="eastAsia" w:ascii="黑体" w:hAnsi="黑体" w:eastAsia="黑体" w:cs="黑体"/>
          <w:b w:val="0"/>
          <w:bCs w:val="0"/>
          <w:sz w:val="32"/>
        </w:rPr>
      </w:pPr>
      <w:r>
        <w:rPr>
          <w:rFonts w:hint="eastAsia" w:ascii="黑体" w:hAnsi="黑体" w:eastAsia="黑体" w:cs="黑体"/>
          <w:b w:val="0"/>
          <w:bCs w:val="0"/>
          <w:sz w:val="32"/>
          <w:lang w:eastAsia="zh-CN"/>
        </w:rPr>
        <w:t>九</w:t>
      </w:r>
      <w:r>
        <w:rPr>
          <w:rFonts w:hint="eastAsia" w:ascii="黑体" w:hAnsi="黑体" w:eastAsia="黑体" w:cs="黑体"/>
          <w:b w:val="0"/>
          <w:bCs w:val="0"/>
          <w:sz w:val="32"/>
        </w:rPr>
        <w:t>、申诉</w:t>
      </w:r>
    </w:p>
    <w:p>
      <w:pPr>
        <w:spacing w:line="560" w:lineRule="exact"/>
        <w:ind w:firstLine="640" w:firstLineChars="200"/>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各参赛运动员如对本次比赛过程中裁判人员的判罚结果及运动员身份有异议，可于赛后30分钟内，向组委会提交有教练或监护人签字的书面申诉材料，并同时缴纳申诉费人民币500元。组委会接到申诉后，将根据调查结果，在下一轮比赛开赛前公布处理结果。如申诉方胜诉，申诉服务费退回，否则该申诉服务费不予退还。</w:t>
      </w:r>
    </w:p>
    <w:p>
      <w:pPr>
        <w:spacing w:line="560" w:lineRule="exact"/>
        <w:ind w:firstLine="640" w:firstLineChars="200"/>
        <w:rPr>
          <w:rFonts w:hint="eastAsia" w:ascii="黑体" w:hAnsi="黑体" w:eastAsia="黑体" w:cs="黑体"/>
          <w:b w:val="0"/>
          <w:bCs w:val="0"/>
          <w:sz w:val="32"/>
        </w:rPr>
      </w:pPr>
      <w:r>
        <w:rPr>
          <w:rFonts w:hint="eastAsia" w:ascii="黑体" w:hAnsi="黑体" w:eastAsia="黑体" w:cs="黑体"/>
          <w:b w:val="0"/>
          <w:bCs w:val="0"/>
          <w:sz w:val="32"/>
        </w:rPr>
        <w:t>十、未尽事宜另行通知</w:t>
      </w:r>
    </w:p>
    <w:p>
      <w:pPr>
        <w:rPr>
          <w:rFonts w:hint="eastAsia" w:ascii="仿宋" w:hAnsi="仿宋" w:eastAsia="仿宋" w:cs="仿宋"/>
          <w:sz w:val="32"/>
          <w:szCs w:val="32"/>
        </w:rPr>
      </w:pPr>
    </w:p>
    <w:p>
      <w:pPr>
        <w:ind w:firstLine="640" w:firstLineChars="200"/>
        <w:rPr>
          <w:rFonts w:ascii="宋体" w:hAnsi="宋体" w:eastAsia="宋体"/>
          <w:sz w:val="32"/>
          <w:szCs w:val="32"/>
        </w:rPr>
      </w:pPr>
    </w:p>
    <w:p>
      <w:pPr>
        <w:pStyle w:val="2"/>
      </w:pPr>
    </w:p>
    <w:p>
      <w:pPr>
        <w:ind w:firstLine="640" w:firstLineChars="200"/>
        <w:rPr>
          <w:rFonts w:ascii="宋体" w:hAnsi="宋体" w:eastAsia="宋体"/>
          <w:sz w:val="32"/>
          <w:szCs w:val="32"/>
        </w:rPr>
      </w:pPr>
    </w:p>
    <w:p>
      <w:pPr>
        <w:spacing w:line="560" w:lineRule="exact"/>
        <w:rPr>
          <w:rFonts w:hint="default" w:ascii="黑体" w:hAnsi="黑体" w:eastAsia="黑体" w:cs="黑体"/>
          <w:sz w:val="32"/>
          <w:szCs w:val="32"/>
          <w:lang w:eastAsia="zh-CN"/>
        </w:rPr>
      </w:pPr>
      <w:r>
        <w:rPr>
          <w:rFonts w:hint="eastAsia" w:ascii="黑体" w:hAnsi="黑体" w:eastAsia="黑体" w:cs="黑体"/>
          <w:sz w:val="32"/>
          <w:szCs w:val="32"/>
          <w:lang w:eastAsia="zh-CN"/>
        </w:rPr>
        <w:t>附件</w:t>
      </w:r>
      <w:r>
        <w:rPr>
          <w:rFonts w:hint="default" w:ascii="黑体" w:hAnsi="黑体" w:eastAsia="黑体" w:cs="黑体"/>
          <w:sz w:val="32"/>
          <w:szCs w:val="32"/>
          <w:lang w:eastAsia="zh-CN"/>
        </w:rPr>
        <w:t>2</w:t>
      </w:r>
    </w:p>
    <w:p>
      <w:pPr>
        <w:ind w:left="320" w:hanging="360" w:hanging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2021年平顶山市足球锦标赛暨</w:t>
      </w:r>
    </w:p>
    <w:p>
      <w:pPr>
        <w:ind w:left="320" w:hanging="360" w:hanging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河南省第十四届运动会资格赛选拔赛报名表</w:t>
      </w:r>
    </w:p>
    <w:tbl>
      <w:tblPr>
        <w:tblW w:w="8282" w:type="dxa"/>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2268"/>
        <w:gridCol w:w="1276"/>
        <w:gridCol w:w="850"/>
        <w:gridCol w:w="425"/>
        <w:gridCol w:w="2177"/>
      </w:tblGrid>
      <w:tr>
        <w:trPr>
          <w:trHeight w:val="409" w:hRule="atLeast"/>
        </w:trPr>
        <w:tc>
          <w:tcPr>
            <w:tcW w:w="1286" w:type="dxa"/>
            <w:vAlign w:val="top"/>
          </w:tcPr>
          <w:p>
            <w:pPr>
              <w:rPr>
                <w:sz w:val="24"/>
              </w:rPr>
            </w:pPr>
            <w:r>
              <w:rPr>
                <w:rFonts w:hint="eastAsia"/>
                <w:sz w:val="24"/>
              </w:rPr>
              <w:t>队名全称</w:t>
            </w:r>
          </w:p>
        </w:tc>
        <w:tc>
          <w:tcPr>
            <w:tcW w:w="6996" w:type="dxa"/>
            <w:gridSpan w:val="5"/>
            <w:vAlign w:val="top"/>
          </w:tcPr>
          <w:p>
            <w:pPr>
              <w:rPr>
                <w:sz w:val="24"/>
              </w:rPr>
            </w:pPr>
          </w:p>
        </w:tc>
      </w:tr>
      <w:tr>
        <w:trPr>
          <w:trHeight w:val="453" w:hRule="atLeast"/>
        </w:trPr>
        <w:tc>
          <w:tcPr>
            <w:tcW w:w="1286" w:type="dxa"/>
            <w:vAlign w:val="top"/>
          </w:tcPr>
          <w:p>
            <w:pPr>
              <w:rPr>
                <w:sz w:val="24"/>
              </w:rPr>
            </w:pPr>
            <w:r>
              <w:rPr>
                <w:rFonts w:hint="eastAsia"/>
                <w:sz w:val="24"/>
              </w:rPr>
              <w:t>领队</w:t>
            </w:r>
          </w:p>
        </w:tc>
        <w:tc>
          <w:tcPr>
            <w:tcW w:w="3544" w:type="dxa"/>
            <w:gridSpan w:val="2"/>
            <w:vAlign w:val="top"/>
          </w:tcPr>
          <w:p>
            <w:pPr>
              <w:rPr>
                <w:sz w:val="24"/>
              </w:rPr>
            </w:pPr>
          </w:p>
        </w:tc>
        <w:tc>
          <w:tcPr>
            <w:tcW w:w="850" w:type="dxa"/>
            <w:vAlign w:val="top"/>
          </w:tcPr>
          <w:p>
            <w:pPr>
              <w:rPr>
                <w:sz w:val="24"/>
              </w:rPr>
            </w:pPr>
            <w:r>
              <w:rPr>
                <w:rFonts w:hint="eastAsia"/>
                <w:sz w:val="24"/>
              </w:rPr>
              <w:t>组别</w:t>
            </w:r>
          </w:p>
        </w:tc>
        <w:tc>
          <w:tcPr>
            <w:tcW w:w="2602" w:type="dxa"/>
            <w:gridSpan w:val="2"/>
            <w:vAlign w:val="top"/>
          </w:tcPr>
          <w:p>
            <w:pPr>
              <w:rPr>
                <w:sz w:val="24"/>
              </w:rPr>
            </w:pPr>
          </w:p>
        </w:tc>
      </w:tr>
      <w:tr>
        <w:trPr>
          <w:trHeight w:val="416" w:hRule="atLeast"/>
        </w:trPr>
        <w:tc>
          <w:tcPr>
            <w:tcW w:w="1286" w:type="dxa"/>
            <w:vAlign w:val="top"/>
          </w:tcPr>
          <w:p>
            <w:pPr>
              <w:rPr>
                <w:sz w:val="24"/>
              </w:rPr>
            </w:pPr>
            <w:r>
              <w:rPr>
                <w:rFonts w:hint="eastAsia"/>
                <w:sz w:val="24"/>
              </w:rPr>
              <w:t>教练</w:t>
            </w:r>
          </w:p>
        </w:tc>
        <w:tc>
          <w:tcPr>
            <w:tcW w:w="2268" w:type="dxa"/>
            <w:vAlign w:val="top"/>
          </w:tcPr>
          <w:p>
            <w:pPr>
              <w:rPr>
                <w:sz w:val="24"/>
              </w:rPr>
            </w:pPr>
          </w:p>
        </w:tc>
        <w:tc>
          <w:tcPr>
            <w:tcW w:w="2551" w:type="dxa"/>
            <w:gridSpan w:val="3"/>
            <w:vAlign w:val="top"/>
          </w:tcPr>
          <w:p/>
        </w:tc>
        <w:tc>
          <w:tcPr>
            <w:tcW w:w="2177" w:type="dxa"/>
            <w:vAlign w:val="top"/>
          </w:tcPr>
          <w:p>
            <w:pPr>
              <w:rPr>
                <w:sz w:val="24"/>
              </w:rPr>
            </w:pPr>
          </w:p>
        </w:tc>
      </w:tr>
    </w:tbl>
    <w:tbl>
      <w:tblPr>
        <w:tblpPr w:leftFromText="180" w:rightFromText="180" w:vertAnchor="text" w:horzAnchor="page" w:tblpX="1825" w:tblpY="43"/>
        <w:tblOverlap w:val="never"/>
        <w:tblW w:w="8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266"/>
        <w:gridCol w:w="968"/>
        <w:gridCol w:w="3188"/>
        <w:gridCol w:w="1620"/>
      </w:tblGrid>
      <w:tr>
        <w:trPr>
          <w:trHeight w:val="605" w:hRule="exact"/>
        </w:trPr>
        <w:tc>
          <w:tcPr>
            <w:tcW w:w="1296" w:type="dxa"/>
            <w:vAlign w:val="center"/>
          </w:tcPr>
          <w:p>
            <w:pPr>
              <w:jc w:val="center"/>
              <w:rPr>
                <w:sz w:val="24"/>
              </w:rPr>
            </w:pPr>
            <w:r>
              <w:rPr>
                <w:rFonts w:hint="eastAsia"/>
                <w:sz w:val="24"/>
              </w:rPr>
              <w:t>序号</w:t>
            </w:r>
          </w:p>
        </w:tc>
        <w:tc>
          <w:tcPr>
            <w:tcW w:w="1266" w:type="dxa"/>
            <w:vAlign w:val="center"/>
          </w:tcPr>
          <w:p>
            <w:pPr>
              <w:jc w:val="center"/>
              <w:rPr>
                <w:sz w:val="24"/>
              </w:rPr>
            </w:pPr>
            <w:r>
              <w:rPr>
                <w:rFonts w:hint="eastAsia"/>
                <w:sz w:val="24"/>
              </w:rPr>
              <w:t>姓名</w:t>
            </w:r>
          </w:p>
        </w:tc>
        <w:tc>
          <w:tcPr>
            <w:tcW w:w="968" w:type="dxa"/>
            <w:vAlign w:val="center"/>
          </w:tcPr>
          <w:p>
            <w:pPr>
              <w:jc w:val="center"/>
              <w:rPr>
                <w:rFonts w:hint="eastAsia"/>
                <w:sz w:val="24"/>
              </w:rPr>
            </w:pPr>
            <w:r>
              <w:rPr>
                <w:rFonts w:hint="eastAsia"/>
                <w:sz w:val="24"/>
              </w:rPr>
              <w:t>比赛</w:t>
            </w:r>
          </w:p>
          <w:p>
            <w:pPr>
              <w:jc w:val="center"/>
              <w:rPr>
                <w:sz w:val="24"/>
              </w:rPr>
            </w:pPr>
            <w:r>
              <w:rPr>
                <w:rFonts w:hint="eastAsia"/>
                <w:sz w:val="24"/>
              </w:rPr>
              <w:t>号码</w:t>
            </w:r>
          </w:p>
        </w:tc>
        <w:tc>
          <w:tcPr>
            <w:tcW w:w="3188" w:type="dxa"/>
            <w:vAlign w:val="center"/>
          </w:tcPr>
          <w:p>
            <w:pPr>
              <w:jc w:val="center"/>
              <w:rPr>
                <w:sz w:val="24"/>
              </w:rPr>
            </w:pPr>
            <w:r>
              <w:rPr>
                <w:rFonts w:hint="eastAsia"/>
                <w:sz w:val="24"/>
              </w:rPr>
              <w:t>身份证号码</w:t>
            </w:r>
          </w:p>
        </w:tc>
        <w:tc>
          <w:tcPr>
            <w:tcW w:w="1620" w:type="dxa"/>
            <w:vAlign w:val="center"/>
          </w:tcPr>
          <w:p>
            <w:pPr>
              <w:jc w:val="center"/>
              <w:rPr>
                <w:sz w:val="24"/>
              </w:rPr>
            </w:pPr>
            <w:r>
              <w:rPr>
                <w:rFonts w:hint="eastAsia"/>
                <w:sz w:val="24"/>
              </w:rPr>
              <w:t>位置</w:t>
            </w:r>
          </w:p>
        </w:tc>
      </w:tr>
      <w:tr>
        <w:trPr>
          <w:trHeight w:val="372" w:hRule="exact"/>
        </w:trPr>
        <w:tc>
          <w:tcPr>
            <w:tcW w:w="1296" w:type="dxa"/>
            <w:vAlign w:val="center"/>
          </w:tcPr>
          <w:p>
            <w:pPr>
              <w:jc w:val="center"/>
              <w:rPr>
                <w:sz w:val="24"/>
              </w:rPr>
            </w:pPr>
            <w:r>
              <w:rPr>
                <w:rFonts w:hint="eastAsia"/>
                <w:sz w:val="24"/>
              </w:rPr>
              <w:t>1</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sz w:val="24"/>
              </w:rPr>
            </w:pPr>
            <w:r>
              <w:rPr>
                <w:rFonts w:hint="eastAsia"/>
                <w:sz w:val="24"/>
              </w:rPr>
              <w:t>2</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sz w:val="24"/>
              </w:rPr>
            </w:pPr>
            <w:r>
              <w:rPr>
                <w:rFonts w:hint="eastAsia"/>
                <w:sz w:val="24"/>
              </w:rPr>
              <w:t>3</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sz w:val="24"/>
              </w:rPr>
            </w:pPr>
            <w:r>
              <w:rPr>
                <w:rFonts w:hint="eastAsia"/>
                <w:sz w:val="24"/>
              </w:rPr>
              <w:t>4</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sz w:val="24"/>
              </w:rPr>
            </w:pPr>
            <w:r>
              <w:rPr>
                <w:rFonts w:hint="eastAsia"/>
                <w:sz w:val="24"/>
              </w:rPr>
              <w:t>5</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sz w:val="24"/>
              </w:rPr>
            </w:pPr>
            <w:r>
              <w:rPr>
                <w:rFonts w:hint="eastAsia"/>
                <w:sz w:val="24"/>
              </w:rPr>
              <w:t>6</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sz w:val="24"/>
              </w:rPr>
            </w:pPr>
            <w:r>
              <w:rPr>
                <w:rFonts w:hint="eastAsia"/>
                <w:sz w:val="24"/>
              </w:rPr>
              <w:t>7</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sz w:val="24"/>
              </w:rPr>
            </w:pPr>
            <w:r>
              <w:rPr>
                <w:rFonts w:hint="eastAsia"/>
                <w:sz w:val="24"/>
              </w:rPr>
              <w:t>8</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sz w:val="24"/>
              </w:rPr>
            </w:pPr>
            <w:r>
              <w:rPr>
                <w:rFonts w:hint="eastAsia"/>
                <w:sz w:val="24"/>
              </w:rPr>
              <w:t>9</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sz w:val="24"/>
              </w:rPr>
            </w:pPr>
            <w:r>
              <w:rPr>
                <w:rFonts w:hint="eastAsia"/>
                <w:sz w:val="24"/>
              </w:rPr>
              <w:t>10</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sz w:val="24"/>
              </w:rPr>
            </w:pPr>
            <w:r>
              <w:rPr>
                <w:rFonts w:hint="eastAsia"/>
                <w:sz w:val="24"/>
              </w:rPr>
              <w:t>11</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sz w:val="24"/>
              </w:rPr>
            </w:pPr>
            <w:r>
              <w:rPr>
                <w:rFonts w:hint="eastAsia"/>
                <w:sz w:val="24"/>
              </w:rPr>
              <w:t>12</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sz w:val="24"/>
              </w:rPr>
            </w:pPr>
            <w:r>
              <w:rPr>
                <w:rFonts w:hint="eastAsia"/>
                <w:sz w:val="24"/>
              </w:rPr>
              <w:t>13</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rFonts w:hint="default" w:eastAsia="宋体"/>
                <w:sz w:val="24"/>
                <w:lang w:val="en-US" w:eastAsia="zh-CN"/>
              </w:rPr>
            </w:pPr>
            <w:r>
              <w:rPr>
                <w:rFonts w:hint="eastAsia"/>
                <w:sz w:val="24"/>
                <w:lang w:val="en-US" w:eastAsia="zh-CN"/>
              </w:rPr>
              <w:t>14</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rFonts w:hint="default" w:eastAsia="宋体"/>
                <w:sz w:val="24"/>
                <w:lang w:val="en-US" w:eastAsia="zh-CN"/>
              </w:rPr>
            </w:pPr>
            <w:r>
              <w:rPr>
                <w:rFonts w:hint="eastAsia"/>
                <w:sz w:val="24"/>
                <w:lang w:val="en-US" w:eastAsia="zh-CN"/>
              </w:rPr>
              <w:t>15</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rFonts w:hint="default" w:eastAsia="宋体"/>
                <w:sz w:val="24"/>
                <w:lang w:val="en-US" w:eastAsia="zh-CN"/>
              </w:rPr>
            </w:pPr>
            <w:r>
              <w:rPr>
                <w:rFonts w:hint="eastAsia"/>
                <w:sz w:val="24"/>
                <w:lang w:val="en-US" w:eastAsia="zh-CN"/>
              </w:rPr>
              <w:t>16</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rFonts w:hint="default" w:eastAsia="宋体"/>
                <w:sz w:val="24"/>
                <w:lang w:val="en-US" w:eastAsia="zh-CN"/>
              </w:rPr>
            </w:pPr>
            <w:r>
              <w:rPr>
                <w:rFonts w:hint="eastAsia"/>
                <w:sz w:val="24"/>
                <w:lang w:val="en-US" w:eastAsia="zh-CN"/>
              </w:rPr>
              <w:t>17</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rFonts w:hint="default" w:eastAsia="宋体"/>
                <w:sz w:val="24"/>
                <w:lang w:val="en-US" w:eastAsia="zh-CN"/>
              </w:rPr>
            </w:pPr>
            <w:r>
              <w:rPr>
                <w:rFonts w:hint="eastAsia"/>
                <w:sz w:val="24"/>
                <w:lang w:val="en-US" w:eastAsia="zh-CN"/>
              </w:rPr>
              <w:t>18</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rFonts w:hint="default" w:eastAsia="宋体"/>
                <w:sz w:val="24"/>
                <w:lang w:val="en-US" w:eastAsia="zh-CN"/>
              </w:rPr>
            </w:pPr>
            <w:r>
              <w:rPr>
                <w:rFonts w:hint="eastAsia"/>
                <w:sz w:val="24"/>
                <w:lang w:val="en-US" w:eastAsia="zh-CN"/>
              </w:rPr>
              <w:t>19</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rFonts w:hint="default" w:eastAsia="宋体"/>
                <w:sz w:val="24"/>
                <w:lang w:val="en-US" w:eastAsia="zh-CN"/>
              </w:rPr>
            </w:pPr>
            <w:r>
              <w:rPr>
                <w:rFonts w:hint="eastAsia"/>
                <w:sz w:val="24"/>
                <w:lang w:val="en-US" w:eastAsia="zh-CN"/>
              </w:rPr>
              <w:t>20</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72" w:hRule="exact"/>
        </w:trPr>
        <w:tc>
          <w:tcPr>
            <w:tcW w:w="1296" w:type="dxa"/>
            <w:vAlign w:val="center"/>
          </w:tcPr>
          <w:p>
            <w:pPr>
              <w:jc w:val="center"/>
              <w:rPr>
                <w:rFonts w:hint="default"/>
                <w:sz w:val="24"/>
                <w:lang w:val="en-US" w:eastAsia="zh-CN"/>
              </w:rPr>
            </w:pPr>
            <w:r>
              <w:rPr>
                <w:rFonts w:hint="eastAsia"/>
                <w:sz w:val="24"/>
                <w:lang w:val="en-US" w:eastAsia="zh-CN"/>
              </w:rPr>
              <w:t>21</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r>
        <w:trPr>
          <w:trHeight w:val="392" w:hRule="exact"/>
        </w:trPr>
        <w:tc>
          <w:tcPr>
            <w:tcW w:w="1296" w:type="dxa"/>
            <w:vAlign w:val="center"/>
          </w:tcPr>
          <w:p>
            <w:pPr>
              <w:jc w:val="center"/>
              <w:rPr>
                <w:rFonts w:hint="default"/>
                <w:sz w:val="24"/>
                <w:lang w:val="en-US" w:eastAsia="zh-CN"/>
              </w:rPr>
            </w:pPr>
            <w:r>
              <w:rPr>
                <w:rFonts w:hint="eastAsia"/>
                <w:sz w:val="24"/>
                <w:lang w:val="en-US" w:eastAsia="zh-CN"/>
              </w:rPr>
              <w:t>22</w:t>
            </w:r>
          </w:p>
        </w:tc>
        <w:tc>
          <w:tcPr>
            <w:tcW w:w="1266" w:type="dxa"/>
            <w:vAlign w:val="center"/>
          </w:tcPr>
          <w:p>
            <w:pPr>
              <w:jc w:val="center"/>
              <w:rPr>
                <w:sz w:val="24"/>
              </w:rPr>
            </w:pPr>
          </w:p>
        </w:tc>
        <w:tc>
          <w:tcPr>
            <w:tcW w:w="968" w:type="dxa"/>
            <w:vAlign w:val="center"/>
          </w:tcPr>
          <w:p>
            <w:pPr>
              <w:jc w:val="center"/>
              <w:rPr>
                <w:sz w:val="24"/>
              </w:rPr>
            </w:pPr>
          </w:p>
        </w:tc>
        <w:tc>
          <w:tcPr>
            <w:tcW w:w="3188" w:type="dxa"/>
            <w:vAlign w:val="center"/>
          </w:tcPr>
          <w:p>
            <w:pPr>
              <w:jc w:val="center"/>
              <w:rPr>
                <w:sz w:val="24"/>
              </w:rPr>
            </w:pPr>
          </w:p>
        </w:tc>
        <w:tc>
          <w:tcPr>
            <w:tcW w:w="1620" w:type="dxa"/>
            <w:vAlign w:val="center"/>
          </w:tcPr>
          <w:p>
            <w:pPr>
              <w:jc w:val="center"/>
              <w:rPr>
                <w:sz w:val="24"/>
              </w:rPr>
            </w:pPr>
          </w:p>
        </w:tc>
      </w:tr>
    </w:tbl>
    <w:p>
      <w:pPr>
        <w:rPr>
          <w:sz w:val="24"/>
        </w:rPr>
      </w:pPr>
    </w:p>
    <w:p>
      <w:pPr>
        <w:ind w:left="240" w:hanging="240" w:hangingChars="100"/>
        <w:rPr>
          <w:rFonts w:hint="eastAsia"/>
          <w:sz w:val="24"/>
        </w:rPr>
      </w:pPr>
      <w:r>
        <w:rPr>
          <w:rFonts w:hint="eastAsia"/>
          <w:sz w:val="24"/>
        </w:rPr>
        <w:t>单位公章                                         教练电话：</w:t>
      </w:r>
    </w:p>
    <w:p>
      <w:pPr>
        <w:widowControl/>
        <w:jc w:val="left"/>
        <w:rPr>
          <w:rFonts w:hint="default"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val="en-US" w:eastAsia="zh-CN"/>
        </w:rPr>
        <w:t>附件</w:t>
      </w:r>
      <w:r>
        <w:rPr>
          <w:rFonts w:hint="default" w:ascii="方正小标宋简体" w:hAnsi="方正小标宋简体" w:eastAsia="方正小标宋简体" w:cs="方正小标宋简体"/>
          <w:sz w:val="32"/>
          <w:szCs w:val="32"/>
          <w:lang w:eastAsia="zh-CN"/>
        </w:rPr>
        <w:t>3</w:t>
      </w:r>
    </w:p>
    <w:p>
      <w:pPr>
        <w:widowControl/>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“奔跑吧·少年”2021年平顶山市足球锦标赛暨</w:t>
      </w:r>
    </w:p>
    <w:p>
      <w:pPr>
        <w:widowControl/>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河南省第十四届运动会资格赛选拔赛疫情防控方案</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为适应疫情防控常态化要求，全面落实我市和属地的疫情防控要求，本着参加比赛全体人员人身安全和健康，制定本方案。</w:t>
      </w:r>
    </w:p>
    <w:p>
      <w:pPr>
        <w:widowControl/>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一、总体要求</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1.赛区疫情防控领导小组建立详细、完备的应急处理机制，包括与卫生健康部门建立联防联控机制，在比赛、场馆设立隔离室，一旦出现疫情或疑似疫情病例，及时、妥善处理。</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2.参与赛事的队伍及工作人员需提供河南省电子健康通行码绿码。所有参与赛事人员，持证件进出场馆，各参赛队领队、教练为疫情防控第一责任人。</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3.本次赛事从外地返回平顶山人员，需上报近14天行程并履行相关疫情防控手续，确保安全第一。赛事志愿者、安保、工作人员、场馆保洁人员须符合属地防疫要求。</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比赛期间，除正在比赛、训练的运动员，所有人员需佩戴口罩，尽量在自己工作区域内活动，减少人员流动。各参赛队领队、赛事职能部门负责人，每天两次(上午8：00前、晚上18：00点前)向领导小组报告本队运动员、工作人员等所有人员健康状况。</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5.所有参赛人员将以集中封闭的方式进行管理，只在固定场馆活动，不得擅自离开上述场所。如确有需要，由参赛队负责人、赛事职能部门负责人向赛区疫情防控领导小组申请，获得批准方可出行。</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6.各赛区须对疫情防控知识和要求进行充分宣传，引导所有参赛人员充分配合。</w:t>
      </w:r>
    </w:p>
    <w:p>
      <w:pPr>
        <w:widowControl/>
        <w:wordWrap/>
        <w:adjustRightInd/>
        <w:snapToGrid/>
        <w:spacing w:line="600" w:lineRule="exact"/>
        <w:ind w:left="0" w:firstLine="641"/>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7.所有参赛人员及工作人员需签署《疫情防控承诺书》。</w:t>
      </w:r>
    </w:p>
    <w:p>
      <w:pPr>
        <w:pStyle w:val="3"/>
        <w:wordWrap/>
        <w:adjustRightInd/>
        <w:snapToGrid/>
        <w:spacing w:before="0" w:after="0" w:line="600" w:lineRule="exact"/>
        <w:ind w:left="0" w:firstLine="641"/>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8.参赛人员交通采取在学校集中，统一到赛区参赛或乘坐私家车到赛区的方式，避免乘坐公共交通工具。</w:t>
      </w:r>
    </w:p>
    <w:p>
      <w:pPr>
        <w:widowControl/>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二、场馆防疫措施</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1.比赛场馆对日常进入场馆的工作人员建立健康档案；</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2.比赛场馆，每天做好通风工作。</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(1)场馆每天在赛前及当日比赛终末通风两次，每次30分钟，通风时注意保暖。</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(2)比赛期间，加强场馆室内空气流通。</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3.比赛用场馆，每天做好防疫消杀工作。</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 比赛前、赛事结束后进行终末消毒， 使用500mgL的含氯消毒液进行喷洒，作用30分钟后用清水擦净。</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运动员休息室及各功能房间，无人条件下使用紫外线消毒灯进行空间消毒或有人、无人情况下使用紫外线循环风消毒器进行空气消毒，每支运动队员进入前、后使用500mg/L的含氯消毒液进行喷洒、擦拭消毒，作用30分钟后用清水擦净。</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(3)卫生间采用排风扇机械通风措施，每日3次使用1000mg/L的含氯消毒至液进行喷洒、擦拭消毒，作用30分钟后用清水擦净；</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(4)建立各场所消毒登记表，及时登记、签字。</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4.保洁、消杀工作人员每日按时更换防护用品，佩戴口罩，工作服要每日定清洗。</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5.场馆内设立口罩回收专用垃圾箱6处，每天使用1000mg/L的含氯消毒液对回收垃圾袋内的口罩进行消毒，做为医疗废弃物处置。</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三、医疗及安保工作</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1.参加赛事健康检查、安保工作的所有工作人员，出具河南省电子健康通行码绿码，并进行疫情防控知识培训和具备专业技能资质。</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(1)参与赛事工作的医疗保障、健康检查单位，建立严格的工作人员健康档案。</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(2)医疗卫生保障及检查人员做好防护，穿工作服、隔离衣，戴手套、工作帽、医用防护口罩。</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车辆、医疗用品及设备消毒，污染物品处理等按照《医院感染管理办法》《消毒技术规范》及相关规定执行，每日终末消毒及一车一次一消毒。转运救护车辆车载医疗设备(包括担架)专车专用，驾驶室与车厢密封隔离，车内设专门的污染物品放置区域，配备防护用品、消毒液、快速手消毒剂。</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(4)参与赛事工作的健康检查、安保单位，对工作人员进行新冠肺炎疫情知识培训以及额温枪等工具使用培训。</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2.比赛时所有人员入场、比赛中、赛后的疫情防控工作。进入场馆所有人员佩戴口罩进行体温监测，扫描河南省防疫健康二维码。</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l)比赛时，各入口外设置体温监测处及临时隔离处。由健康检查人员对入馆人员进行体温检查，对于体温高于37.3度的人员，由医疗保障人员带至场馆外临时隔离处，半小时后进行二次体温测量，如体温仍超过37.3度者进行劝退，并登记人员所属部门，上报部门负责人。</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(2)安保人员查验入馆人员工作证件，保障赛事安全顺利进行，对违反规定不佩戴口罩的工作人员进行劝诫。赛后应维持良好秩序，确保运动员、教练员在不与其他人员有近距离接触的情况下离开场馆。</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比赛场馆内设立专门隔离室，并配备防护服、专业医用口罩等专业防护物资，在比赛过程中出现发热、咳嗽等症状的新冠肺炎疑似病例，由医疗保障人员在第一时间让其戴上专业医用口罩后安置其在隔离室病例隔离，并转移至救护车，送指定发热门诊处置。</w:t>
      </w:r>
    </w:p>
    <w:p>
      <w:pPr>
        <w:widowControl/>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四、工作人员防疫</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1.赛区应对参与比赛工作的技术人员、裁判员、赛事保障工作人员等所有相关工作人员，按照工作职能分工，明确疫情防控责任人，负责与赛区疫情防控领导小组进行沟通。</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赛区工作人员(包括技术人员、裁判员、赛事保障人员等)在赛前接受核酸检测，本地赛事保障人员，按照平顶山卫生防疫部门要求，须提供合格有效健康码，比赛期间每天进行两次体温检测，体温合格者方可上岗工作。</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3.赛区工作人员(包括技术人员、裁判员、赛事保障人员等)在比赛开始前至比赛结束期间在比赛、训练场馆内均佩戴口罩。裁判员在完成比赛执裁任务时不用佩戴口罩，其他场合佩戴口罩。</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4.赛后主播电视台记者采访时，媒体记者佩戴口罩</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5.赛区工作人员(包括技术人员、裁判员、赛事保障人员等)，保持良好的卫生习惯，勤洗手，避免触摸公共场所被高频触摸的物体和部位，注意室内通风。</w:t>
      </w:r>
    </w:p>
    <w:p>
      <w:pPr>
        <w:widowControl/>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五、运动队参赛人员防疫措施</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(一)运动队赴赛区参加比赛时，提前向领导小组报备参赛人员名单，并建立参赛人员健康档案。</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1.运动队提前确定参赛人员名单，向参赛赛区和赛区疫情防控领导小组报备，并提交本运动队参赛人员之前的健康记录。</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2.领队和教练将作为本运动队疫情防控责任人。如赛区所在省、市在疫情防控方面有特别要求、措施，由运动队疫情防控责任人负责向本运动队传达知悉。</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3.在前往赛区比赛前，运动队对所有参赛人员进行疫情防控知识教育。</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4.前往赛区比赛前，运动队对所有参赛人员进行核酸测试。</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(二)在赛区比赛期间，运动队做好所有参赛人员的健康管理和监测防护。</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1.比赛期间，运动队每天对所有参赛人员进行至少两次体温检测，领队负责每天两次(上午8：00前、晚上18：00点前)向赛区防控领导小组提交运动队所有人员健康状况。</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比赛期间，运动队参赛人员出现感冒、发热、咳嗽等状况，尤其是体温超过37.3度者，运动队疫情防控责任人立即隔离参赛人员，及时做出初步准确判断，并将情况上报赛区疫情防控领导小组，以备采取进一步相关措施。</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3.场馆、疑似病例使用过的交通工具以及接触过的其他物品，在卫生防业人员的指导下，进行全面消毒。</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4.如果疑似病例确诊，赛区所有赛事宣布暂停。</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六、出现裁判员、技术人员以及其他所有赛事相关工作人员发现疑似病例应急预案：</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1.由在场卫生防疫专业人士将疑似病例带至紧急处置室(或隔离室)，进行初步处置，同时第一时间联系相关部门，送当地发热门诊处理。</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所有与疑似病例有过密切接触者，依照政府规定、前往指定地点接受隔离观察，疑似病例所居住的楼层，采取隔离管理。疑似病例场所居住的楼层、有过活动轨迹的场馆、餐厅、大巴、电梯等公共场所，进行消毒处理。</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3.如果在比赛期间出现工作人员疑似病例确诊，所有赛事宣布暂停。</w:t>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七、如果出现发现疑似病例等突发状况。</w:t>
      </w:r>
      <w:r>
        <w:rPr>
          <w:rFonts w:hint="eastAsia" w:ascii="仿宋_GB2312" w:hAnsi="仿宋_GB2312" w:eastAsia="仿宋_GB2312" w:cs="仿宋_GB2312"/>
          <w:sz w:val="32"/>
          <w:szCs w:val="32"/>
          <w:lang w:val="en-US" w:eastAsia="zh-CN"/>
        </w:rPr>
        <w:t>所有参赛人员接受赛区疫情防控领导小组的统一调度安排，不得擅自行动，不得进行拍摄、传播，不得通过个人社交平台发布相关信息或进行评论。</w:t>
      </w:r>
    </w:p>
    <w:p>
      <w:pPr>
        <w:widowControl/>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八、如果最终出现确诊病例，所产生费用除依照国家政策给予减免的费用外，其余须缴纳的相应费用。该人员如为运动队人员，由运动队承担；该人如为裁判员、技术人员、工作人员，由其派出单位承担；该人员如为场馆、安保公司、转播采访人员，由其所属单位承担。</w:t>
      </w:r>
    </w:p>
    <w:p>
      <w:pPr>
        <w:widowControl/>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九、以上所有内容最终均遵照承办地属地卫生防疫部门标准执行。</w:t>
      </w:r>
    </w:p>
    <w:p>
      <w:pPr>
        <w:ind w:left="240" w:hanging="240" w:hangingChars="100"/>
        <w:rPr>
          <w:rFonts w:hint="eastAsia"/>
          <w:sz w:val="24"/>
        </w:rPr>
      </w:pPr>
    </w:p>
    <w:p>
      <w:pPr>
        <w:ind w:left="240" w:hanging="240" w:hangingChars="100"/>
        <w:rPr>
          <w:rFonts w:hint="eastAsia"/>
          <w:sz w:val="24"/>
        </w:rPr>
      </w:pPr>
    </w:p>
    <w:p>
      <w:pPr>
        <w:widowControl/>
        <w:jc w:val="left"/>
        <w:rPr>
          <w:rFonts w:hint="eastAsia"/>
          <w:sz w:val="28"/>
          <w:szCs w:val="28"/>
          <w:lang w:val="en-US" w:eastAsia="zh-CN"/>
        </w:rPr>
      </w:pPr>
    </w:p>
    <w:p>
      <w:pPr>
        <w:widowControl/>
        <w:jc w:val="left"/>
        <w:rPr>
          <w:rFonts w:hint="eastAsia"/>
          <w:sz w:val="28"/>
          <w:szCs w:val="28"/>
          <w:lang w:val="en-US" w:eastAsia="zh-CN"/>
        </w:rPr>
      </w:pPr>
    </w:p>
    <w:p>
      <w:pPr>
        <w:widowControl/>
        <w:jc w:val="left"/>
        <w:rPr>
          <w:rFonts w:hint="eastAsia"/>
          <w:sz w:val="28"/>
          <w:szCs w:val="28"/>
          <w:lang w:val="en-US" w:eastAsia="zh-CN"/>
        </w:rPr>
      </w:pPr>
    </w:p>
    <w:p>
      <w:pPr>
        <w:widowControl/>
        <w:jc w:val="left"/>
        <w:rPr>
          <w:rFonts w:hint="eastAsia"/>
          <w:sz w:val="28"/>
          <w:szCs w:val="28"/>
          <w:lang w:val="en-US" w:eastAsia="zh-CN"/>
        </w:rPr>
      </w:pPr>
    </w:p>
    <w:p>
      <w:pPr>
        <w:widowControl/>
        <w:jc w:val="left"/>
        <w:rPr>
          <w:rFonts w:hint="eastAsia"/>
          <w:sz w:val="28"/>
          <w:szCs w:val="28"/>
          <w:lang w:val="en-US" w:eastAsia="zh-CN"/>
        </w:rPr>
      </w:pPr>
    </w:p>
    <w:p>
      <w:pPr>
        <w:widowControl/>
        <w:jc w:val="left"/>
        <w:rPr>
          <w:rFonts w:hint="eastAsia"/>
          <w:sz w:val="28"/>
          <w:szCs w:val="28"/>
          <w:lang w:val="en-US" w:eastAsia="zh-CN"/>
        </w:rPr>
      </w:pPr>
    </w:p>
    <w:p>
      <w:pPr>
        <w:widowControl/>
        <w:jc w:val="left"/>
        <w:rPr>
          <w:rFonts w:hint="eastAsia"/>
          <w:sz w:val="28"/>
          <w:szCs w:val="28"/>
          <w:lang w:val="en-US" w:eastAsia="zh-CN"/>
        </w:rPr>
      </w:pPr>
    </w:p>
    <w:p>
      <w:pPr>
        <w:widowControl/>
        <w:jc w:val="left"/>
        <w:rPr>
          <w:rFonts w:hint="eastAsia"/>
          <w:sz w:val="28"/>
          <w:szCs w:val="28"/>
          <w:lang w:val="en-US" w:eastAsia="zh-CN"/>
        </w:rPr>
      </w:pPr>
    </w:p>
    <w:p>
      <w:pPr>
        <w:widowControl/>
        <w:jc w:val="left"/>
        <w:rPr>
          <w:rFonts w:hint="eastAsia"/>
          <w:sz w:val="28"/>
          <w:szCs w:val="28"/>
          <w:lang w:val="en-US" w:eastAsia="zh-CN"/>
        </w:rPr>
      </w:pPr>
    </w:p>
    <w:p>
      <w:pPr>
        <w:widowControl/>
        <w:jc w:val="left"/>
        <w:rPr>
          <w:rFonts w:hint="eastAsia" w:ascii="黑体" w:hAnsi="黑体" w:eastAsia="黑体" w:cs="黑体"/>
          <w:sz w:val="32"/>
          <w:szCs w:val="32"/>
          <w:lang w:eastAsia="zh-CN"/>
        </w:rPr>
      </w:pPr>
      <w:r>
        <w:rPr>
          <w:rFonts w:hint="eastAsia" w:ascii="黑体" w:hAnsi="黑体" w:eastAsia="黑体" w:cs="黑体"/>
          <w:sz w:val="32"/>
          <w:szCs w:val="32"/>
          <w:lang w:val="en-US" w:eastAsia="zh-CN"/>
        </w:rPr>
        <w:t>附件</w:t>
      </w:r>
      <w:r>
        <w:rPr>
          <w:rFonts w:hint="eastAsia" w:ascii="黑体" w:hAnsi="黑体" w:eastAsia="黑体" w:cs="黑体"/>
          <w:sz w:val="32"/>
          <w:szCs w:val="32"/>
          <w:lang w:eastAsia="zh-CN"/>
        </w:rPr>
        <w:t>4</w:t>
      </w:r>
    </w:p>
    <w:p>
      <w:pPr>
        <w:widowControl/>
        <w:jc w:val="center"/>
        <w:rPr>
          <w:rFonts w:ascii="仿宋_GB2312" w:hAnsi="仿宋_GB2312" w:eastAsia="仿宋_GB2312" w:cs="仿宋_GB2312"/>
          <w:color w:val="000000"/>
          <w:kern w:val="0"/>
          <w:sz w:val="28"/>
          <w:szCs w:val="28"/>
          <w:lang w:val="en-US" w:eastAsia="zh-CN"/>
        </w:rPr>
      </w:pPr>
      <w:r>
        <w:rPr>
          <w:rFonts w:hint="eastAsia" w:ascii="方正小标宋简体" w:hAnsi="方正小标宋简体" w:eastAsia="方正小标宋简体" w:cs="方正小标宋简体"/>
          <w:color w:val="000000"/>
          <w:kern w:val="0"/>
          <w:sz w:val="36"/>
          <w:szCs w:val="36"/>
          <w:lang w:val="en-US" w:eastAsia="zh-CN"/>
        </w:rPr>
        <w:t>自愿参赛责任书</w:t>
      </w:r>
    </w:p>
    <w:p>
      <w:pPr>
        <w:widowControl/>
        <w:wordWrap/>
        <w:adjustRightInd/>
        <w:snapToGrid w:val="0"/>
        <w:spacing w:line="380" w:lineRule="exact"/>
        <w:ind w:firstLine="560" w:firstLineChars="200"/>
        <w:jc w:val="left"/>
        <w:textAlignment w:val="auto"/>
        <w:rPr>
          <w:sz w:val="28"/>
          <w:szCs w:val="28"/>
        </w:rPr>
      </w:pPr>
      <w:r>
        <w:rPr>
          <w:rFonts w:ascii="仿宋_GB2312" w:hAnsi="仿宋_GB2312" w:eastAsia="仿宋_GB2312" w:cs="仿宋_GB2312"/>
          <w:color w:val="000000"/>
          <w:kern w:val="0"/>
          <w:sz w:val="28"/>
          <w:szCs w:val="28"/>
          <w:lang w:val="en-US" w:eastAsia="zh-CN"/>
        </w:rPr>
        <w:t>我自愿报名参加</w:t>
      </w:r>
      <w:r>
        <w:rPr>
          <w:rFonts w:hint="eastAsia" w:ascii="仿宋_GB2312" w:hAnsi="仿宋_GB2312" w:eastAsia="仿宋_GB2312" w:cs="仿宋_GB2312"/>
          <w:color w:val="000000"/>
          <w:kern w:val="0"/>
          <w:sz w:val="28"/>
          <w:szCs w:val="28"/>
          <w:lang w:val="en-US" w:eastAsia="zh-CN"/>
        </w:rPr>
        <w:t>奔跑吧·少年2021年平顶山市青少年竞技体育后备人才选拔测试赛</w:t>
      </w:r>
      <w:r>
        <w:rPr>
          <w:rFonts w:ascii="仿宋_GB2312" w:hAnsi="仿宋_GB2312" w:eastAsia="仿宋_GB2312" w:cs="仿宋_GB2312"/>
          <w:color w:val="000000"/>
          <w:kern w:val="0"/>
          <w:sz w:val="28"/>
          <w:szCs w:val="28"/>
          <w:lang w:val="en-US" w:eastAsia="zh-CN"/>
        </w:rPr>
        <w:t>并签署本责任书。对以下内容，我已认真阅读、全面理解且予以确认并承担相应的法律责任：</w:t>
      </w:r>
    </w:p>
    <w:p>
      <w:pPr>
        <w:widowControl/>
        <w:wordWrap/>
        <w:adjustRightInd/>
        <w:snapToGrid w:val="0"/>
        <w:spacing w:line="380" w:lineRule="exact"/>
        <w:ind w:left="560" w:hanging="560" w:hangingChars="200"/>
        <w:jc w:val="left"/>
        <w:textAlignment w:val="auto"/>
        <w:rPr>
          <w:sz w:val="28"/>
          <w:szCs w:val="28"/>
        </w:rPr>
      </w:pPr>
      <w:r>
        <w:rPr>
          <w:rFonts w:ascii="仿宋_GB2312" w:hAnsi="仿宋_GB2312" w:eastAsia="仿宋_GB2312" w:cs="仿宋_GB2312"/>
          <w:color w:val="000000"/>
          <w:kern w:val="0"/>
          <w:sz w:val="28"/>
          <w:szCs w:val="28"/>
          <w:lang w:val="en-US" w:eastAsia="zh-CN"/>
        </w:rPr>
        <w:t xml:space="preserve">一、本人身体健康状况符合参加本次活动的要求，可以正常参加本次活动。 </w:t>
      </w:r>
    </w:p>
    <w:p>
      <w:pPr>
        <w:widowControl/>
        <w:wordWrap/>
        <w:adjustRightInd/>
        <w:snapToGrid w:val="0"/>
        <w:spacing w:line="380" w:lineRule="exact"/>
        <w:ind w:left="560" w:hanging="560" w:hangingChars="200"/>
        <w:jc w:val="left"/>
        <w:textAlignment w:val="auto"/>
        <w:rPr>
          <w:sz w:val="28"/>
          <w:szCs w:val="28"/>
        </w:rPr>
      </w:pPr>
      <w:r>
        <w:rPr>
          <w:rFonts w:ascii="仿宋_GB2312" w:hAnsi="仿宋_GB2312" w:eastAsia="仿宋_GB2312" w:cs="仿宋_GB2312"/>
          <w:color w:val="000000"/>
          <w:kern w:val="0"/>
          <w:sz w:val="28"/>
          <w:szCs w:val="28"/>
          <w:lang w:val="en-US" w:eastAsia="zh-CN"/>
        </w:rPr>
        <w:t xml:space="preserve">二、我将严格遵守新冠肺炎疫情常态化防控工作要求，承诺赛事活动前 14 天内未到过疫情中高风险地区，体温均低于 37.3℃。 </w:t>
      </w:r>
    </w:p>
    <w:p>
      <w:pPr>
        <w:widowControl/>
        <w:wordWrap/>
        <w:adjustRightInd/>
        <w:snapToGrid w:val="0"/>
        <w:spacing w:line="380" w:lineRule="exact"/>
        <w:ind w:left="560" w:hanging="560" w:hangingChars="200"/>
        <w:jc w:val="left"/>
        <w:textAlignment w:val="auto"/>
        <w:rPr>
          <w:sz w:val="28"/>
          <w:szCs w:val="28"/>
        </w:rPr>
      </w:pPr>
      <w:r>
        <w:rPr>
          <w:rFonts w:ascii="仿宋_GB2312" w:hAnsi="仿宋_GB2312" w:eastAsia="仿宋_GB2312" w:cs="仿宋_GB2312"/>
          <w:color w:val="000000"/>
          <w:kern w:val="0"/>
          <w:sz w:val="28"/>
          <w:szCs w:val="28"/>
          <w:lang w:val="en-US" w:eastAsia="zh-CN"/>
        </w:rPr>
        <w:t xml:space="preserve">三、我充分了解本次活动期间及有关活动中潜在的危险，以及可能由此而导致的 受伤，疾病甚至危及生命造成死亡的后果。我会竭尽所能，以对自己的安全负责任的 态度参加本次活动。 </w:t>
      </w:r>
    </w:p>
    <w:p>
      <w:pPr>
        <w:widowControl/>
        <w:wordWrap/>
        <w:adjustRightInd/>
        <w:snapToGrid w:val="0"/>
        <w:spacing w:line="380" w:lineRule="exact"/>
        <w:ind w:left="560" w:hanging="560" w:hangingChars="200"/>
        <w:jc w:val="left"/>
        <w:textAlignment w:val="auto"/>
        <w:rPr>
          <w:sz w:val="28"/>
          <w:szCs w:val="28"/>
        </w:rPr>
      </w:pPr>
      <w:r>
        <w:rPr>
          <w:rFonts w:ascii="仿宋_GB2312" w:hAnsi="仿宋_GB2312" w:eastAsia="仿宋_GB2312" w:cs="仿宋_GB2312"/>
          <w:color w:val="000000"/>
          <w:kern w:val="0"/>
          <w:sz w:val="28"/>
          <w:szCs w:val="28"/>
          <w:lang w:val="en-US" w:eastAsia="zh-CN"/>
        </w:rPr>
        <w:t xml:space="preserve">四、我本人愿意遵守本次活动的所有规则规定，如果本人在活动过程中发现或注意到任何风险或潜在风险，本人将立刻终止活动并告知相关工作人员。 </w:t>
      </w:r>
    </w:p>
    <w:p>
      <w:pPr>
        <w:widowControl/>
        <w:wordWrap/>
        <w:adjustRightInd/>
        <w:snapToGrid w:val="0"/>
        <w:spacing w:line="380" w:lineRule="exact"/>
        <w:ind w:left="560" w:hanging="560" w:hangingChars="200"/>
        <w:jc w:val="left"/>
        <w:textAlignment w:val="auto"/>
        <w:rPr>
          <w:sz w:val="28"/>
          <w:szCs w:val="28"/>
        </w:rPr>
      </w:pPr>
      <w:r>
        <w:rPr>
          <w:rFonts w:ascii="仿宋_GB2312" w:hAnsi="仿宋_GB2312" w:eastAsia="仿宋_GB2312" w:cs="仿宋_GB2312"/>
          <w:color w:val="000000"/>
          <w:kern w:val="0"/>
          <w:sz w:val="28"/>
          <w:szCs w:val="28"/>
          <w:lang w:val="en-US" w:eastAsia="zh-CN"/>
        </w:rPr>
        <w:t xml:space="preserve">五、我本人以及我的继承人、代理人、个人代表或亲属自愿放弃追究所有因参加本次活动而导致伤残、疾病或死亡所造成损失的权利。 </w:t>
      </w:r>
    </w:p>
    <w:p>
      <w:pPr>
        <w:widowControl/>
        <w:wordWrap/>
        <w:adjustRightInd/>
        <w:snapToGrid w:val="0"/>
        <w:spacing w:line="380" w:lineRule="exact"/>
        <w:ind w:left="560" w:hanging="560" w:hangingChars="200"/>
        <w:jc w:val="left"/>
        <w:textAlignment w:val="auto"/>
        <w:rPr>
          <w:sz w:val="28"/>
          <w:szCs w:val="28"/>
        </w:rPr>
      </w:pPr>
      <w:r>
        <w:rPr>
          <w:rFonts w:ascii="仿宋_GB2312" w:hAnsi="仿宋_GB2312" w:eastAsia="仿宋_GB2312" w:cs="仿宋_GB2312"/>
          <w:color w:val="000000"/>
          <w:kern w:val="0"/>
          <w:sz w:val="28"/>
          <w:szCs w:val="28"/>
          <w:lang w:val="en-US" w:eastAsia="zh-CN"/>
        </w:rPr>
        <w:t xml:space="preserve">六、本人参加本次活动期间任何相关方面的安全由我自己负责，发生不利后果由我自己承担。 </w:t>
      </w:r>
    </w:p>
    <w:p>
      <w:pPr>
        <w:widowControl/>
        <w:wordWrap/>
        <w:adjustRightInd/>
        <w:snapToGrid w:val="0"/>
        <w:spacing w:line="380" w:lineRule="exact"/>
        <w:ind w:left="560" w:hanging="560" w:hangingChars="200"/>
        <w:jc w:val="left"/>
        <w:textAlignment w:val="auto"/>
        <w:rPr>
          <w:sz w:val="28"/>
          <w:szCs w:val="28"/>
        </w:rPr>
      </w:pPr>
      <w:r>
        <w:rPr>
          <w:rFonts w:ascii="仿宋_GB2312" w:hAnsi="仿宋_GB2312" w:eastAsia="仿宋_GB2312" w:cs="仿宋_GB2312"/>
          <w:color w:val="000000"/>
          <w:kern w:val="0"/>
          <w:sz w:val="28"/>
          <w:szCs w:val="28"/>
          <w:lang w:val="en-US" w:eastAsia="zh-CN"/>
        </w:rPr>
        <w:t xml:space="preserve">七、本人承诺配合工作人员的工作，听从指挥，服从相关规定。如因个人不配合工作人员或不服从组织相关规定造成的不利后果由我自己承担。 </w:t>
      </w:r>
    </w:p>
    <w:p>
      <w:pPr>
        <w:widowControl/>
        <w:wordWrap/>
        <w:adjustRightInd/>
        <w:snapToGrid w:val="0"/>
        <w:spacing w:line="380" w:lineRule="exact"/>
        <w:ind w:left="560" w:hanging="560" w:hangingChars="200"/>
        <w:jc w:val="left"/>
        <w:textAlignment w:val="auto"/>
        <w:rPr>
          <w:sz w:val="28"/>
          <w:szCs w:val="28"/>
        </w:rPr>
      </w:pPr>
      <w:r>
        <w:rPr>
          <w:rFonts w:ascii="仿宋_GB2312" w:hAnsi="仿宋_GB2312" w:eastAsia="仿宋_GB2312" w:cs="仿宋_GB2312"/>
          <w:color w:val="000000"/>
          <w:kern w:val="0"/>
          <w:sz w:val="28"/>
          <w:szCs w:val="28"/>
          <w:lang w:val="en-US" w:eastAsia="zh-CN"/>
        </w:rPr>
        <w:t xml:space="preserve">八、我同意接受活动组委会在活动期间提供的现场急救性质的医务治疗，但在医院救治以及因此产生的相关费用由我本人负担。我本人以及我的继承人、代理人、个人代表和亲属均放弃对活动组委会及组织机构单位追究因参加活动导致我本人伤残、损失或死亡之相关的法律责任的权利。 </w:t>
      </w:r>
    </w:p>
    <w:p>
      <w:pPr>
        <w:widowControl/>
        <w:wordWrap/>
        <w:adjustRightInd/>
        <w:snapToGrid w:val="0"/>
        <w:spacing w:line="380" w:lineRule="exact"/>
        <w:ind w:left="560" w:hanging="560" w:hangingChars="200"/>
        <w:jc w:val="left"/>
        <w:textAlignment w:val="auto"/>
        <w:rPr>
          <w:sz w:val="28"/>
          <w:szCs w:val="28"/>
        </w:rPr>
      </w:pPr>
      <w:r>
        <w:rPr>
          <w:rFonts w:ascii="仿宋_GB2312" w:hAnsi="仿宋_GB2312" w:eastAsia="仿宋_GB2312" w:cs="仿宋_GB2312"/>
          <w:color w:val="000000"/>
          <w:kern w:val="0"/>
          <w:sz w:val="28"/>
          <w:szCs w:val="28"/>
          <w:lang w:val="en-US" w:eastAsia="zh-CN"/>
        </w:rPr>
        <w:t xml:space="preserve">九、本人已认真阅读并全面理解以上内容，且对上述所有内容予以确认并承担相应的法律责任。 </w:t>
      </w:r>
      <w:r>
        <w:rPr>
          <w:rFonts w:hint="eastAsia" w:ascii="仿宋_GB2312" w:hAnsi="仿宋_GB2312" w:eastAsia="仿宋_GB2312" w:cs="仿宋_GB2312"/>
          <w:color w:val="000000"/>
          <w:kern w:val="0"/>
          <w:sz w:val="28"/>
          <w:szCs w:val="28"/>
          <w:lang w:val="en-US" w:eastAsia="zh-CN"/>
        </w:rPr>
        <w:t xml:space="preserve">                  </w:t>
      </w:r>
    </w:p>
    <w:p>
      <w:pPr>
        <w:widowControl/>
        <w:wordWrap/>
        <w:adjustRightInd/>
        <w:snapToGrid w:val="0"/>
        <w:spacing w:line="380" w:lineRule="exact"/>
        <w:ind w:left="560" w:hanging="560" w:hangingChars="200"/>
        <w:jc w:val="left"/>
        <w:textAlignment w:val="auto"/>
        <w:rPr>
          <w:sz w:val="28"/>
          <w:szCs w:val="28"/>
        </w:rPr>
      </w:pPr>
      <w:r>
        <w:rPr>
          <w:rFonts w:hint="eastAsia" w:ascii="仿宋_GB2312" w:hAnsi="仿宋_GB2312" w:eastAsia="仿宋_GB2312" w:cs="仿宋_GB2312"/>
          <w:color w:val="000000"/>
          <w:kern w:val="0"/>
          <w:sz w:val="28"/>
          <w:szCs w:val="28"/>
          <w:lang w:val="en-US" w:eastAsia="zh-CN"/>
        </w:rPr>
        <w:t xml:space="preserve">  </w:t>
      </w:r>
      <w:r>
        <w:rPr>
          <w:rFonts w:ascii="仿宋_GB2312" w:hAnsi="仿宋_GB2312" w:eastAsia="仿宋_GB2312" w:cs="仿宋_GB2312"/>
          <w:color w:val="000000"/>
          <w:kern w:val="0"/>
          <w:sz w:val="28"/>
          <w:szCs w:val="28"/>
          <w:lang w:val="en-US" w:eastAsia="zh-CN"/>
        </w:rPr>
        <w:t xml:space="preserve"> </w:t>
      </w:r>
    </w:p>
    <w:p>
      <w:pPr>
        <w:widowControl/>
        <w:wordWrap/>
        <w:adjustRightInd/>
        <w:snapToGrid w:val="0"/>
        <w:spacing w:line="380" w:lineRule="exact"/>
        <w:jc w:val="center"/>
        <w:textAlignment w:val="auto"/>
        <w:rPr>
          <w:sz w:val="28"/>
          <w:szCs w:val="28"/>
        </w:rPr>
      </w:pPr>
      <w:r>
        <w:rPr>
          <w:rFonts w:hint="eastAsia" w:ascii="仿宋_GB2312" w:hAnsi="仿宋_GB2312" w:eastAsia="仿宋_GB2312" w:cs="仿宋_GB2312"/>
          <w:color w:val="000000"/>
          <w:kern w:val="0"/>
          <w:sz w:val="28"/>
          <w:szCs w:val="28"/>
          <w:lang w:val="en-US" w:eastAsia="zh-CN"/>
        </w:rPr>
        <w:t xml:space="preserve">参赛学生监护人签名：                </w:t>
      </w:r>
      <w:r>
        <w:rPr>
          <w:rFonts w:ascii="仿宋_GB2312" w:hAnsi="仿宋_GB2312" w:eastAsia="仿宋_GB2312" w:cs="仿宋_GB2312"/>
          <w:color w:val="000000"/>
          <w:kern w:val="0"/>
          <w:sz w:val="28"/>
          <w:szCs w:val="28"/>
          <w:lang w:val="en-US" w:eastAsia="zh-CN"/>
        </w:rPr>
        <w:t>参赛</w:t>
      </w:r>
      <w:r>
        <w:rPr>
          <w:rFonts w:hint="eastAsia" w:ascii="仿宋_GB2312" w:hAnsi="仿宋_GB2312" w:eastAsia="仿宋_GB2312" w:cs="仿宋_GB2312"/>
          <w:color w:val="000000"/>
          <w:kern w:val="0"/>
          <w:sz w:val="28"/>
          <w:szCs w:val="28"/>
          <w:lang w:val="en-US" w:eastAsia="zh-CN"/>
        </w:rPr>
        <w:t>学生</w:t>
      </w:r>
      <w:r>
        <w:rPr>
          <w:rFonts w:ascii="仿宋_GB2312" w:hAnsi="仿宋_GB2312" w:eastAsia="仿宋_GB2312" w:cs="仿宋_GB2312"/>
          <w:color w:val="000000"/>
          <w:kern w:val="0"/>
          <w:sz w:val="28"/>
          <w:szCs w:val="28"/>
          <w:lang w:val="en-US" w:eastAsia="zh-CN"/>
        </w:rPr>
        <w:t xml:space="preserve">签名： </w:t>
      </w:r>
    </w:p>
    <w:p>
      <w:pPr>
        <w:widowControl/>
        <w:wordWrap/>
        <w:adjustRightInd/>
        <w:snapToGrid w:val="0"/>
        <w:spacing w:line="400" w:lineRule="atLeast"/>
        <w:jc w:val="center"/>
        <w:textAlignment w:val="auto"/>
        <w:rPr>
          <w:rFonts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 xml:space="preserve">            2021 年  月  日               </w:t>
      </w:r>
      <w:r>
        <w:rPr>
          <w:rFonts w:ascii="仿宋_GB2312" w:hAnsi="仿宋_GB2312" w:eastAsia="仿宋_GB2312" w:cs="仿宋_GB2312"/>
          <w:color w:val="000000"/>
          <w:kern w:val="0"/>
          <w:sz w:val="28"/>
          <w:szCs w:val="28"/>
          <w:lang w:val="en-US" w:eastAsia="zh-CN"/>
        </w:rPr>
        <w:t xml:space="preserve">2021 年 </w:t>
      </w:r>
      <w:r>
        <w:rPr>
          <w:rFonts w:hint="eastAsia" w:ascii="仿宋_GB2312" w:hAnsi="仿宋_GB2312" w:eastAsia="仿宋_GB2312" w:cs="仿宋_GB2312"/>
          <w:color w:val="000000"/>
          <w:kern w:val="0"/>
          <w:sz w:val="28"/>
          <w:szCs w:val="28"/>
          <w:lang w:val="en-US" w:eastAsia="zh-CN"/>
        </w:rPr>
        <w:t xml:space="preserve"> </w:t>
      </w:r>
      <w:r>
        <w:rPr>
          <w:rFonts w:ascii="仿宋_GB2312" w:hAnsi="仿宋_GB2312" w:eastAsia="仿宋_GB2312" w:cs="仿宋_GB2312"/>
          <w:color w:val="000000"/>
          <w:kern w:val="0"/>
          <w:sz w:val="28"/>
          <w:szCs w:val="28"/>
          <w:lang w:val="en-US" w:eastAsia="zh-CN"/>
        </w:rPr>
        <w:t xml:space="preserve">月 </w:t>
      </w:r>
      <w:r>
        <w:rPr>
          <w:rFonts w:hint="eastAsia" w:ascii="仿宋_GB2312" w:hAnsi="仿宋_GB2312" w:eastAsia="仿宋_GB2312" w:cs="仿宋_GB2312"/>
          <w:color w:val="000000"/>
          <w:kern w:val="0"/>
          <w:sz w:val="28"/>
          <w:szCs w:val="28"/>
          <w:lang w:val="en-US" w:eastAsia="zh-CN"/>
        </w:rPr>
        <w:t xml:space="preserve"> </w:t>
      </w:r>
      <w:r>
        <w:rPr>
          <w:rFonts w:ascii="仿宋_GB2312" w:hAnsi="仿宋_GB2312" w:eastAsia="仿宋_GB2312" w:cs="仿宋_GB2312"/>
          <w:color w:val="000000"/>
          <w:kern w:val="0"/>
          <w:sz w:val="28"/>
          <w:szCs w:val="28"/>
          <w:lang w:val="en-US" w:eastAsia="zh-CN"/>
        </w:rPr>
        <w:t>日</w:t>
      </w:r>
    </w:p>
    <w:p>
      <w:pPr>
        <w:widowControl/>
        <w:wordWrap/>
        <w:adjustRightInd/>
        <w:snapToGrid w:val="0"/>
        <w:spacing w:line="400" w:lineRule="atLeast"/>
        <w:jc w:val="both"/>
        <w:textAlignment w:val="auto"/>
        <w:rPr>
          <w:rFonts w:hint="default"/>
          <w:sz w:val="28"/>
          <w:szCs w:val="28"/>
          <w:lang w:eastAsia="zh-CN"/>
        </w:rPr>
      </w:pPr>
      <w:r>
        <w:rPr>
          <w:rFonts w:ascii="仿宋_GB2312" w:hAnsi="仿宋_GB2312" w:eastAsia="仿宋_GB2312" w:cs="仿宋_GB2312"/>
          <w:color w:val="000000"/>
          <w:kern w:val="0"/>
          <w:sz w:val="28"/>
          <w:szCs w:val="28"/>
          <w:lang w:val="en-US" w:eastAsia="zh-CN"/>
        </w:rPr>
        <w:br w:type="page"/>
      </w:r>
      <w:r>
        <w:rPr>
          <w:rFonts w:hint="eastAsia" w:ascii="黑体" w:hAnsi="黑体" w:eastAsia="黑体" w:cs="黑体"/>
          <w:sz w:val="32"/>
          <w:szCs w:val="32"/>
          <w:lang w:val="en-US" w:eastAsia="zh-CN"/>
        </w:rPr>
        <w:t>附件</w:t>
      </w:r>
      <w:r>
        <w:rPr>
          <w:rFonts w:hint="eastAsia" w:ascii="黑体" w:hAnsi="黑体" w:eastAsia="黑体" w:cs="黑体"/>
          <w:sz w:val="32"/>
          <w:szCs w:val="32"/>
          <w:lang w:eastAsia="zh-CN"/>
        </w:rPr>
        <w:t>5</w:t>
      </w:r>
    </w:p>
    <w:p>
      <w:pPr>
        <w:widowControl/>
        <w:ind w:firstLine="720" w:firstLineChars="200"/>
        <w:jc w:val="center"/>
        <w:rPr>
          <w:rFonts w:ascii="仿宋_GB2312" w:hAnsi="仿宋_GB2312" w:eastAsia="仿宋_GB2312" w:cs="仿宋_GB2312"/>
          <w:color w:val="000000"/>
          <w:kern w:val="0"/>
          <w:sz w:val="31"/>
          <w:szCs w:val="31"/>
          <w:lang w:val="en-US" w:eastAsia="zh-CN"/>
        </w:rPr>
      </w:pPr>
      <w:r>
        <w:rPr>
          <w:rFonts w:hint="eastAsia" w:ascii="方正小标宋简体" w:hAnsi="方正小标宋简体" w:eastAsia="方正小标宋简体" w:cs="方正小标宋简体"/>
          <w:color w:val="000000"/>
          <w:kern w:val="0"/>
          <w:sz w:val="36"/>
          <w:szCs w:val="36"/>
          <w:lang w:val="en-US" w:eastAsia="zh-CN"/>
        </w:rPr>
        <w:t>疫情防控期间参赛保证书</w:t>
      </w:r>
    </w:p>
    <w:p>
      <w:pPr>
        <w:widowControl/>
        <w:ind w:firstLine="600" w:firstLineChars="200"/>
        <w:jc w:val="left"/>
        <w:rPr>
          <w:sz w:val="30"/>
          <w:szCs w:val="30"/>
        </w:rPr>
      </w:pPr>
      <w:r>
        <w:rPr>
          <w:rFonts w:hint="eastAsia" w:ascii="仿宋_GB2312" w:hAnsi="仿宋_GB2312" w:eastAsia="仿宋_GB2312" w:cs="仿宋_GB2312"/>
          <w:color w:val="000000"/>
          <w:kern w:val="0"/>
          <w:sz w:val="30"/>
          <w:szCs w:val="30"/>
          <w:lang w:val="en-US" w:eastAsia="zh-CN"/>
        </w:rPr>
        <w:t>根据河南省体育局《2021年河南省青少年体育赛事活动工作方案》要求，为完成好此次参赛任务，确保参赛人员不发生感染事件。现就相关事项作出保证</w:t>
      </w:r>
      <w:r>
        <w:rPr>
          <w:rFonts w:ascii="仿宋_GB2312" w:hAnsi="仿宋_GB2312" w:eastAsia="仿宋_GB2312" w:cs="仿宋_GB2312"/>
          <w:color w:val="000000"/>
          <w:kern w:val="0"/>
          <w:sz w:val="30"/>
          <w:szCs w:val="30"/>
          <w:lang w:val="en-US" w:eastAsia="zh-CN"/>
        </w:rPr>
        <w:t>：</w:t>
      </w:r>
    </w:p>
    <w:p>
      <w:pPr>
        <w:widowControl/>
        <w:numPr>
          <w:numId w:val="0"/>
        </w:numPr>
        <w:jc w:val="left"/>
        <w:rPr>
          <w:rFonts w:hint="eastAsia" w:ascii="仿宋_GB2312" w:hAnsi="仿宋_GB2312" w:eastAsia="仿宋_GB2312" w:cs="仿宋_GB2312"/>
          <w:color w:val="000000"/>
          <w:kern w:val="0"/>
          <w:sz w:val="30"/>
          <w:szCs w:val="30"/>
          <w:u w:val="none"/>
          <w:lang w:val="en-US" w:eastAsia="zh-CN"/>
        </w:rPr>
      </w:pPr>
      <w:r>
        <w:rPr>
          <w:rFonts w:hint="eastAsia" w:ascii="仿宋_GB2312" w:hAnsi="仿宋_GB2312" w:eastAsia="仿宋_GB2312" w:cs="仿宋_GB2312"/>
          <w:color w:val="000000"/>
          <w:kern w:val="0"/>
          <w:sz w:val="30"/>
          <w:szCs w:val="30"/>
          <w:lang w:val="en-US" w:eastAsia="zh-CN"/>
        </w:rPr>
        <w:t xml:space="preserve">    一、参加比赛的</w:t>
      </w:r>
      <w:r>
        <w:rPr>
          <w:rFonts w:hint="eastAsia" w:ascii="仿宋_GB2312" w:hAnsi="仿宋_GB2312" w:eastAsia="仿宋_GB2312" w:cs="仿宋_GB2312"/>
          <w:color w:val="000000"/>
          <w:kern w:val="0"/>
          <w:sz w:val="30"/>
          <w:szCs w:val="30"/>
          <w:u w:val="single"/>
          <w:lang w:val="en-US" w:eastAsia="zh-CN"/>
        </w:rPr>
        <w:t xml:space="preserve">    </w:t>
      </w:r>
      <w:r>
        <w:rPr>
          <w:rFonts w:hint="eastAsia" w:ascii="仿宋_GB2312" w:hAnsi="仿宋_GB2312" w:eastAsia="仿宋_GB2312" w:cs="仿宋_GB2312"/>
          <w:color w:val="000000"/>
          <w:kern w:val="0"/>
          <w:sz w:val="30"/>
          <w:szCs w:val="30"/>
          <w:u w:val="none"/>
          <w:lang w:val="en-US" w:eastAsia="zh-CN"/>
        </w:rPr>
        <w:t>人在到达赛区前至少14天未接触来自各类疫情中、高风险地区人员，也未接触其他疑似或确诊人员，且无发热、咳嗽等疑似感染冠状病毒的各项症状。</w:t>
      </w:r>
    </w:p>
    <w:p>
      <w:pPr>
        <w:widowControl/>
        <w:ind w:firstLine="600" w:firstLineChars="200"/>
        <w:jc w:val="left"/>
        <w:rPr>
          <w:sz w:val="30"/>
          <w:szCs w:val="30"/>
        </w:rPr>
      </w:pPr>
      <w:r>
        <w:rPr>
          <w:rFonts w:ascii="仿宋_GB2312" w:hAnsi="仿宋_GB2312" w:eastAsia="仿宋_GB2312" w:cs="仿宋_GB2312"/>
          <w:color w:val="000000"/>
          <w:kern w:val="0"/>
          <w:sz w:val="30"/>
          <w:szCs w:val="30"/>
          <w:lang w:val="en-US" w:eastAsia="zh-CN"/>
        </w:rPr>
        <w:t>二、</w:t>
      </w:r>
      <w:r>
        <w:rPr>
          <w:rFonts w:hint="eastAsia" w:ascii="仿宋_GB2312" w:hAnsi="仿宋_GB2312" w:eastAsia="仿宋_GB2312" w:cs="仿宋_GB2312"/>
          <w:color w:val="000000"/>
          <w:kern w:val="0"/>
          <w:sz w:val="30"/>
          <w:szCs w:val="30"/>
          <w:lang w:val="en-US" w:eastAsia="zh-CN"/>
        </w:rPr>
        <w:t>比赛期间，由领队负责每日监测运动员体温及行踪，并及时上报组委会。</w:t>
      </w:r>
      <w:r>
        <w:rPr>
          <w:rFonts w:ascii="仿宋_GB2312" w:hAnsi="仿宋_GB2312" w:eastAsia="仿宋_GB2312" w:cs="仿宋_GB2312"/>
          <w:color w:val="000000"/>
          <w:kern w:val="0"/>
          <w:sz w:val="30"/>
          <w:szCs w:val="30"/>
          <w:lang w:val="en-US" w:eastAsia="zh-CN"/>
        </w:rPr>
        <w:t xml:space="preserve"> </w:t>
      </w:r>
    </w:p>
    <w:p>
      <w:pPr>
        <w:widowControl/>
        <w:ind w:firstLine="600" w:firstLineChars="200"/>
        <w:jc w:val="left"/>
        <w:rPr>
          <w:sz w:val="30"/>
          <w:szCs w:val="30"/>
        </w:rPr>
      </w:pPr>
      <w:r>
        <w:rPr>
          <w:rFonts w:ascii="仿宋_GB2312" w:hAnsi="仿宋_GB2312" w:eastAsia="仿宋_GB2312" w:cs="仿宋_GB2312"/>
          <w:color w:val="000000"/>
          <w:kern w:val="0"/>
          <w:sz w:val="30"/>
          <w:szCs w:val="30"/>
          <w:lang w:val="en-US" w:eastAsia="zh-CN"/>
        </w:rPr>
        <w:t>三、</w:t>
      </w:r>
      <w:r>
        <w:rPr>
          <w:rFonts w:hint="eastAsia" w:ascii="仿宋_GB2312" w:hAnsi="仿宋_GB2312" w:eastAsia="仿宋_GB2312" w:cs="仿宋_GB2312"/>
          <w:color w:val="000000"/>
          <w:kern w:val="0"/>
          <w:sz w:val="30"/>
          <w:szCs w:val="30"/>
          <w:lang w:val="en-US" w:eastAsia="zh-CN"/>
        </w:rPr>
        <w:t>参赛队伍在比赛期间遵守赛区各项防疫及防控规定。</w:t>
      </w:r>
      <w:r>
        <w:rPr>
          <w:rFonts w:ascii="仿宋_GB2312" w:hAnsi="仿宋_GB2312" w:eastAsia="仿宋_GB2312" w:cs="仿宋_GB2312"/>
          <w:color w:val="000000"/>
          <w:kern w:val="0"/>
          <w:sz w:val="30"/>
          <w:szCs w:val="30"/>
          <w:lang w:val="en-US" w:eastAsia="zh-CN"/>
        </w:rPr>
        <w:t xml:space="preserve"> </w:t>
      </w:r>
    </w:p>
    <w:p>
      <w:pPr>
        <w:widowControl/>
        <w:jc w:val="left"/>
        <w:rPr>
          <w:sz w:val="30"/>
          <w:szCs w:val="30"/>
        </w:rPr>
      </w:pPr>
      <w:r>
        <w:rPr>
          <w:rFonts w:hint="eastAsia" w:ascii="仿宋_GB2312" w:hAnsi="仿宋_GB2312" w:eastAsia="仿宋_GB2312" w:cs="仿宋_GB2312"/>
          <w:color w:val="000000"/>
          <w:kern w:val="0"/>
          <w:sz w:val="30"/>
          <w:szCs w:val="30"/>
          <w:lang w:val="en-US" w:eastAsia="zh-CN"/>
        </w:rPr>
        <w:t xml:space="preserve">    四</w:t>
      </w:r>
      <w:r>
        <w:rPr>
          <w:rFonts w:ascii="仿宋_GB2312" w:hAnsi="仿宋_GB2312" w:eastAsia="仿宋_GB2312" w:cs="仿宋_GB2312"/>
          <w:color w:val="000000"/>
          <w:kern w:val="0"/>
          <w:sz w:val="30"/>
          <w:szCs w:val="30"/>
          <w:lang w:val="en-US" w:eastAsia="zh-CN"/>
        </w:rPr>
        <w:t xml:space="preserve">、在比赛期间不离平。 </w:t>
      </w:r>
    </w:p>
    <w:p>
      <w:pPr>
        <w:widowControl/>
        <w:jc w:val="both"/>
        <w:rPr>
          <w:rFonts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 xml:space="preserve">    我单位保证以上全部属实，如有隐瞒或虚假，愿承担相应责任。</w:t>
      </w:r>
    </w:p>
    <w:p>
      <w:pPr>
        <w:widowControl/>
        <w:jc w:val="left"/>
        <w:rPr>
          <w:rFonts w:ascii="仿宋_GB2312" w:hAnsi="仿宋_GB2312" w:eastAsia="仿宋_GB2312" w:cs="仿宋_GB2312"/>
          <w:color w:val="000000"/>
          <w:kern w:val="0"/>
          <w:sz w:val="31"/>
          <w:szCs w:val="31"/>
          <w:lang w:val="en-US" w:eastAsia="zh-CN"/>
        </w:rPr>
      </w:pPr>
    </w:p>
    <w:p>
      <w:pPr>
        <w:widowControl/>
        <w:jc w:val="left"/>
        <w:rPr>
          <w:rFonts w:ascii="仿宋_GB2312" w:hAnsi="仿宋_GB2312" w:eastAsia="仿宋_GB2312" w:cs="仿宋_GB2312"/>
          <w:color w:val="000000"/>
          <w:kern w:val="0"/>
          <w:sz w:val="31"/>
          <w:szCs w:val="31"/>
          <w:lang w:val="en-US" w:eastAsia="zh-CN"/>
        </w:rPr>
      </w:pPr>
      <w:r>
        <w:rPr>
          <w:rFonts w:hint="eastAsia" w:ascii="仿宋_GB2312" w:hAnsi="仿宋_GB2312" w:eastAsia="仿宋_GB2312" w:cs="仿宋_GB2312"/>
          <w:color w:val="000000"/>
          <w:kern w:val="0"/>
          <w:sz w:val="31"/>
          <w:szCs w:val="31"/>
          <w:lang w:val="en-US" w:eastAsia="zh-CN"/>
        </w:rPr>
        <w:t xml:space="preserve">     承诺单位负责人签名：          单位名称（盖章）</w:t>
      </w:r>
      <w:r>
        <w:rPr>
          <w:rFonts w:ascii="仿宋_GB2312" w:hAnsi="仿宋_GB2312" w:eastAsia="仿宋_GB2312" w:cs="仿宋_GB2312"/>
          <w:color w:val="000000"/>
          <w:kern w:val="0"/>
          <w:sz w:val="31"/>
          <w:szCs w:val="31"/>
          <w:lang w:val="en-US" w:eastAsia="zh-CN"/>
        </w:rPr>
        <w:t xml:space="preserve"> </w:t>
      </w:r>
    </w:p>
    <w:p>
      <w:pPr>
        <w:widowControl/>
        <w:ind w:left="634" w:leftChars="302" w:firstLine="0" w:firstLineChars="0"/>
        <w:jc w:val="left"/>
        <w:rPr>
          <w:rFonts w:hint="eastAsia" w:ascii="仿宋_GB2312" w:hAnsi="仿宋_GB2312" w:eastAsia="仿宋_GB2312" w:cs="仿宋_GB2312"/>
          <w:color w:val="000000"/>
          <w:kern w:val="0"/>
          <w:sz w:val="31"/>
          <w:szCs w:val="31"/>
          <w:lang w:val="en-US" w:eastAsia="zh-CN"/>
        </w:rPr>
      </w:pPr>
      <w:r>
        <w:rPr>
          <w:rFonts w:hint="eastAsia" w:ascii="仿宋_GB2312" w:hAnsi="仿宋_GB2312" w:eastAsia="仿宋_GB2312" w:cs="仿宋_GB2312"/>
          <w:color w:val="000000"/>
          <w:kern w:val="0"/>
          <w:sz w:val="31"/>
          <w:szCs w:val="31"/>
          <w:lang w:val="en-US" w:eastAsia="zh-CN"/>
        </w:rPr>
        <w:t xml:space="preserve">           </w:t>
      </w:r>
    </w:p>
    <w:p>
      <w:pPr>
        <w:widowControl/>
        <w:ind w:left="634" w:leftChars="302" w:firstLine="0" w:firstLineChars="0"/>
        <w:jc w:val="left"/>
        <w:rPr>
          <w:rFonts w:hint="eastAsia" w:ascii="仿宋_GB2312" w:hAnsi="仿宋_GB2312" w:eastAsia="仿宋_GB2312" w:cs="仿宋_GB2312"/>
          <w:color w:val="000000"/>
          <w:kern w:val="0"/>
          <w:sz w:val="31"/>
          <w:szCs w:val="31"/>
          <w:lang w:val="en-US" w:eastAsia="zh-CN"/>
        </w:rPr>
      </w:pPr>
    </w:p>
    <w:p>
      <w:pPr>
        <w:widowControl/>
        <w:ind w:left="634" w:leftChars="302" w:firstLine="0" w:firstLineChars="0"/>
        <w:jc w:val="left"/>
        <w:rPr>
          <w:rFonts w:hint="eastAsia" w:ascii="仿宋_GB2312" w:hAnsi="仿宋_GB2312" w:eastAsia="仿宋_GB2312" w:cs="仿宋_GB2312"/>
          <w:color w:val="000000"/>
          <w:kern w:val="0"/>
          <w:sz w:val="31"/>
          <w:szCs w:val="31"/>
          <w:lang w:val="en-US" w:eastAsia="zh-CN"/>
        </w:rPr>
      </w:pPr>
    </w:p>
    <w:p>
      <w:pPr>
        <w:widowControl/>
        <w:ind w:left="634" w:leftChars="302" w:firstLine="0" w:firstLineChars="0"/>
        <w:jc w:val="left"/>
      </w:pPr>
      <w:r>
        <w:rPr>
          <w:rFonts w:hint="eastAsia" w:ascii="仿宋_GB2312" w:hAnsi="仿宋_GB2312" w:eastAsia="仿宋_GB2312" w:cs="仿宋_GB2312"/>
          <w:color w:val="000000"/>
          <w:kern w:val="0"/>
          <w:sz w:val="31"/>
          <w:szCs w:val="31"/>
          <w:lang w:val="en-US" w:eastAsia="zh-CN"/>
        </w:rPr>
        <w:t xml:space="preserve">                          </w:t>
      </w:r>
      <w:r>
        <w:rPr>
          <w:rFonts w:ascii="仿宋_GB2312" w:hAnsi="仿宋_GB2312" w:eastAsia="仿宋_GB2312" w:cs="仿宋_GB2312"/>
          <w:color w:val="000000"/>
          <w:kern w:val="0"/>
          <w:sz w:val="31"/>
          <w:szCs w:val="31"/>
          <w:lang w:val="en-US" w:eastAsia="zh-CN"/>
        </w:rPr>
        <w:t xml:space="preserve">2021 年 </w:t>
      </w:r>
      <w:r>
        <w:rPr>
          <w:rFonts w:hint="eastAsia" w:ascii="仿宋_GB2312" w:hAnsi="仿宋_GB2312" w:eastAsia="仿宋_GB2312" w:cs="仿宋_GB2312"/>
          <w:color w:val="000000"/>
          <w:kern w:val="0"/>
          <w:sz w:val="31"/>
          <w:szCs w:val="31"/>
          <w:lang w:val="en-US" w:eastAsia="zh-CN"/>
        </w:rPr>
        <w:t xml:space="preserve"> </w:t>
      </w:r>
      <w:r>
        <w:rPr>
          <w:rFonts w:ascii="仿宋_GB2312" w:hAnsi="仿宋_GB2312" w:eastAsia="仿宋_GB2312" w:cs="仿宋_GB2312"/>
          <w:color w:val="000000"/>
          <w:kern w:val="0"/>
          <w:sz w:val="31"/>
          <w:szCs w:val="31"/>
          <w:lang w:val="en-US" w:eastAsia="zh-CN"/>
        </w:rPr>
        <w:t xml:space="preserve">月 </w:t>
      </w:r>
      <w:r>
        <w:rPr>
          <w:rFonts w:hint="eastAsia" w:ascii="仿宋_GB2312" w:hAnsi="仿宋_GB2312" w:eastAsia="仿宋_GB2312" w:cs="仿宋_GB2312"/>
          <w:color w:val="000000"/>
          <w:kern w:val="0"/>
          <w:sz w:val="31"/>
          <w:szCs w:val="31"/>
          <w:lang w:val="en-US" w:eastAsia="zh-CN"/>
        </w:rPr>
        <w:t xml:space="preserve"> </w:t>
      </w:r>
      <w:r>
        <w:rPr>
          <w:rFonts w:ascii="仿宋_GB2312" w:hAnsi="仿宋_GB2312" w:eastAsia="仿宋_GB2312" w:cs="仿宋_GB2312"/>
          <w:color w:val="000000"/>
          <w:kern w:val="0"/>
          <w:sz w:val="31"/>
          <w:szCs w:val="31"/>
          <w:lang w:val="en-US" w:eastAsia="zh-CN"/>
        </w:rPr>
        <w:t>日</w:t>
      </w:r>
    </w:p>
    <w:p>
      <w:pPr>
        <w:widowControl/>
        <w:ind w:left="634" w:leftChars="302" w:firstLine="0" w:firstLineChars="0"/>
        <w:jc w:val="left"/>
        <w:rPr>
          <w:rFonts w:hint="eastAsia"/>
        </w:rPr>
      </w:pPr>
    </w:p>
    <w:sectPr>
      <w:footerReference r:id="rId4" w:type="default"/>
      <w:pgSz w:w="11906" w:h="16838"/>
      <w:pgMar w:top="2098" w:right="1474" w:bottom="1984" w:left="1587"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next w:val="2"/>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pPr>
      <w:spacing w:beforeLines="100" w:afterLines="100"/>
      <w:ind w:left="227"/>
      <w:jc w:val="center"/>
      <w:outlineLvl w:val="0"/>
    </w:pPr>
    <w:rPr>
      <w:rFonts w:ascii="仿宋_GB2312" w:hAnsi="仿宋_GB2312" w:eastAsia="宋体" w:cs="仿宋_GB2312"/>
      <w:b/>
      <w:sz w:val="44"/>
      <w:szCs w:val="32"/>
      <w:lang w:val="zh-CN" w:bidi="zh-CN"/>
    </w:rPr>
  </w:style>
  <w:style w:type="character" w:default="1" w:styleId="6">
    <w:name w:val="Default Paragraph Font"/>
  </w:style>
  <w:style w:type="paragraph" w:customStyle="1" w:styleId="2">
    <w:name w:val="Default"/>
    <w:next w:val="1"/>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footer"/>
    <w:basedOn w:val="1"/>
    <w:pPr>
      <w:tabs>
        <w:tab w:val="center" w:pos="4153"/>
        <w:tab w:val="right" w:pos="8306"/>
      </w:tabs>
      <w:snapToGrid w:val="0"/>
      <w:jc w:val="left"/>
    </w:pPr>
    <w:rPr>
      <w:sz w:val="18"/>
    </w:rPr>
  </w:style>
  <w:style w:type="paragraph" w:styleId="5">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5979</Words>
  <Characters>6213</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2021-06-02T01:41:00Z</dcterms:created>
  <dc:creator>greatwall</dc:creator>
  <cp:lastPrinted>2021-12-10T09:52:00Z</cp:lastPrinted>
  <dcterms:modified xsi:type="dcterms:W3CDTF">2021-12-10T09:58:57Z</dcterms:modified>
  <dc:title>歌儿～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B57A2B28348245648FFB04E89CB5825D</vt:lpwstr>
  </property>
</Properties>
</file>