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pStyle w:val="7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</w:p>
    <w:p>
      <w:pPr>
        <w:pStyle w:val="7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平顶山市公共机构节能知识竞赛题</w:t>
      </w:r>
      <w:bookmarkEnd w:id="0"/>
    </w:p>
    <w:p>
      <w:pPr>
        <w:widowControl w:val="0"/>
        <w:wordWrap/>
        <w:adjustRightInd/>
        <w:snapToGrid/>
        <w:spacing w:line="4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单位：　　　　　　 姓名：　　　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电话：</w:t>
      </w:r>
    </w:p>
    <w:p>
      <w:pPr>
        <w:widowControl w:val="0"/>
        <w:wordWrap/>
        <w:adjustRightInd/>
        <w:snapToGrid/>
        <w:spacing w:line="4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身份证号码：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分数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：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1、我国使用的能源以(    )为主。 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A、石油 B、煤 C、天然气 D、汽油  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2、循环经济的基本运行模式是“自然产品→产品→(   )”的循环模式、相对封闭式和非线性式经济模式。  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A、再生资源 B、废弃物 C、报废产品 D、工业废料  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3、我国是世界第(   )大能源消费国。  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A 、一 B、二 C、三 D、四   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4、冰箱内存放食物的量以占容积的(   )%为宜，放得过多和过少都费电。 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A、100 B、60 C、50 D、80  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5、我们看电视时采取下列哪种方法与节电关系较大?(    )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A、控制看电视的距离   B、调整电视机的色彩   C、控制电视机屏幕的亮度   D、电视屏幕的大小  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及时拔下家用电器插头，如电视机、洗衣机、微波炉、空调等家用电器，在待机状态下仍在耗电。如果全国3.9亿户家庭都在用电后拔下插头，每年可节电约20.3亿度，相应减排二氧化碳是(   )。   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A、100万吨   B、50万吨   C、197万吨   D、189万吨 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7、看完电视后，最好切断电视机的电源，而不是用遥控器关机。因为遥控关机后，电视机仍处于待用状态，还在消耗电能。一般情况下待机10小时(   )。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消耗半度电  B、消耗1度电  C、消耗2度电  D、消耗3度电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8、节能灯是指红、绿、蓝三基色荧光灯，是一种绿色照明光源，它与白炽灯相比可节电(   )。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A、10%～20%  B、30%～40%  C、50%～60% D、70%～80% 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9、 如果把白炽灯改成节能灯，在同样的亮度下用电量可以减少到原来的(    )。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A、十五分之一  B、十分之一  C、五分之一  D、二十分之一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10、不宜使用节能灯的地方是(    )。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A、频繁开关的地方(走廊) B、常开关的地方(客厅) C、很少开关的地方(晾台) D、常亮的地方(商场) 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11、许多人使用家电时，习惯用遥控器关机或定时，此时电路会继续保持通电，千万别小看这种不经意间的待机能耗，它约占家庭用电量的(    )。因此，电器不使用时要切断电源。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A、2%   B、3%   C、5%   D、10%  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12、能效标识，是指附在用能产品或者其包装物上，表示产品(   )等性能指标的一种信息标识。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A、能源消耗等级  B、能源效率等级 C、功率能耗等级 D、转换效率等级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13、能效等级中(   )级表示产品达到国际先进水平、最节电、耗能最低。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A、1    B、2    C、3   D、4 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14、使用能效比较高的变频空调，比普通空调至少可节电(   )。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A、0.15   B、0.25   C、0.35   D、0.45 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15、 短时间不用电脑时，启用(   )模式，能耗可下降到50%以下。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A、睡眠模式  B、开机模式  C、屏幕保护 D、关闭显示器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16、 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对一吨水从20℃加热到100℃使用电磁炉、瓶装液化气、管道煤气、天然气四种能源所需的费用进行比较，哪一种费用最低(    )。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A、电磁炉  B、瓶装液化气  C、管道煤气  D、天然气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17、驾车起步、停车哪种做法更节省油耗(    )。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A、急速起步、急速刹车   B、慢速起步、平稳刹车   C、慢速起步、急速刹车   D、急速起步、慢速刹车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18、家居中的电动电器会在生产和使用过程中消耗大量高含(    )原材料(如煤炭、石油)，变相增加了二氧化碳的排放。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A、氧B、碳C、氮D、氢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19、我国传统化石能源资源以煤为主，石油、天然气等优质化石能源相对不足。随着国内能源需求的增长，我国由能源净出口国逐渐变为能源(    )。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A、进口国B、净进口国C、出口国D、净出口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20、通过建设特高压电网，把西部、北部的火电、风电、太阳能发电和西南水电远距离、大规模输送到东部，在能源终端消费环节实施(    )，是保障我国能源安全可靠供应的必然选择。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/>
        </w:rPr>
        <w:t>以电代煤B、以电代油C、以电代气D、以电代煤、以电代油(气)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21、我国能源发展的战略(   )。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节约与开发并举，将节约放在首位   B、开发为主，节约为辅   C、优化开发与重点开发并举，将优化开发放在首位    D、节约与开发并举，将开发放在首位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22、国家开展节能宣传和教育，增强全民的节能意识，提倡(    )的消费方式。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A、节约型   B、开放型   C、集约型   D、密集型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23、增加(   )在能源消费结构中的比例，是节约常规能源的重要途径。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A、新能源和可再生能源    B、新能源和一次能源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C、可再生能源和二次能源  D、常规能源和生物质能源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24、“低碳”是指(   )。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A、减少碳水化合物   B、减少二氧化碳排放   C、减少一氧化碳排放   D、减少碳金属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25、《中华人民共和国节约能源法》（以下简称《节约能源法》）由第十届全国人民代表大会常务委员会第三十次会议修订通过，自(   )起施行。  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A、1998年1月1日   B、2007年10月28日   C、2008年1月1日   D、2008年4月1日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26、国务院和县级以上地方各级人民政府（   ）在同级管理节能工作的部门指导下，负责本级公共机构节能监督管理工作。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A、财政部门  B、管理机关事务工作的机构  C、建设主管部门 D、工业主管部门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27、国家对钢铁、有色金属、建材、化工和其他主要耗能行业的企业，分淘汰、限制、允许和鼓励类实行(   )电价政策。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A、统一   B、差别   C、优惠   D、峰谷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28、《节约能源法》规定，国家实行有利于节能和环境保护的产业政策，(   )高耗能、高污染行业，发展节能环保产业。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A、禁止发展   B、限制发展  C、鼓励发展   D、优先发展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29、变频节能技术中，变频是指：（   ）。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 改变电器的启动的频率   B、改变电器电源的频率   C、 改变电器电压的大小   D、改变电器电流的大小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30、太阳每秒照射到地球上的能量相当于(   )万吨标准煤。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A、300   B、500   C、700   D、900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31、</w:t>
      </w:r>
      <w:r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  <w:t>下面各种设备中，能量转换和利用结合在一起的设备是：（   ）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A. 锅炉 B. 炉窑 C. 列管式换热器 D. 热管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32、目前发电主要依靠烧煤，因此节约用电可减少排放粉尘、二氧化碳、氮氧化物和（  ）  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A、二氧化硫 B、氧气 C、一氧化碳  D、氨气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33、地球表面虽然约70%被水覆盖，但能够直接用于生产的生活的淡水不到（  ） 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A、1%   B、10%   C、20%   D、30%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34、轿车时速达到80公里时，有（   ） 的油耗是用来克服风阻的。如果让气流大量进入车内，风阻会更大。为减少风阻，节省汽油，汽车高速行驶中应尽量不要打开车窗。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A、20%   B、40%  C、60%  D、80%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35、自然界中取得的未经任何改变或转换的能源，称之为一次性能源，如（   ）、原油、天然气、水能、风能、地热等。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A、原煤   B、电力   C、焦炭   D、煤气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36、下列中的 （   ） 属于耗能工质。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A、电力 B、工业水 C、煤气 D、煤炭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37、下列能源中属于不可再生能源的是（   ）。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A.太阳能 B.风能 C.水力能 D. 天然气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38、下列属于二次能源的是（   ）。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A、蒸汽   B、煤炭   C、石油   D、太阳能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39、我国能源资源有限，常规能源资源仅占世界总量的（   ）  。人均能源资源占有量远低于世界平均水平。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A、10.7%   B、22%   C、7%   D、4%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40、若热能转化为电能的效率为30%，则1kW.h的电量其等价热值为（   ）。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 3600KJ   B、12000KJ   C、1080KJ   D、7200KJ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41、选用哪种灯具有利于节电？(   )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A、乳白色玻璃灯具   B、磨沙玻璃罩灯具  C、透明玻璃灯具  D、原生木纸质罩灯具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42、必须把建设资源节约型、（   ） 社会放在工业化、现代化发展战略的突出位置，落实到每个单位、每个家庭。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环保节能型 B、生态友好型 C、环境友好型  D、社会友好型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43、能源不仅有数量的多少之分，更有品位高低之分，现有3种能源，分别是电能、500℃热能、300℃热能，它们品位高低的排序为： （   ） （"&gt;"表示高于）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A、电能&gt;500℃热能&gt;300℃热能 B、500℃热能&gt;300℃热能&gt;电能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C、300℃热能&gt;500℃热能&gt;电能 D、500℃热能&gt;电能&gt;300℃热能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44、重点用能单位应聘任能源管理师。其中：年能耗五千至一万吨标准煤的聘任二人以上；一万至十万吨标准煤的聘任（  ）人以上；十万吨标准煤以上的聘任 （   ）人以上。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A、5,12   B、6，12   C、6,10   D、5,10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45、洗衣后脱水（   ）之后就可以了。衣物在转速1680转/分情况下脱水一分钟，脱水率就可达55%，延长时间提高脱水率很少。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A、2分钟   B、4分钟   C、8分钟   D、1分钟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46、合同能源管理，是指节能服务公司与用能单位以契约形式约定（   ），节能服务公司提供必要的服务，用能单位以节能效益支付节能服务公司投入及其合理利润。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A、节能量   B、节能目标   C、节能效益   D、碳排放量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47、加油要（   ） 。一辆车耗不耗油，很大程度在驾车者的加油方法。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A、“柔”   B、“慢”   C、“快”  D、“急”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48、关机之后，要将插头拔出，否则电脑会有约（   ） 能耗。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A、3.2瓦   B、4瓦   C、4.8瓦  D、5.6瓦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49、重点用能单位应当每（   ）  年编制节能规划。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 一年   B、三年   C、五年  D、七年</w:t>
      </w: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50、年综合能源消耗总量 （   ） 吨标准煤的用能单位，由市、县人民政府节能主管部门参照重点用能单位进行管理。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A、三千吨以上不满五千吨   B、二千吨以上不满五千吨   C、二千吨以上不满一万吨  D、三千吨以上不满一万吨</w:t>
      </w:r>
    </w:p>
    <w:p>
      <w:pPr>
        <w:widowControl w:val="0"/>
        <w:wordWrap/>
        <w:adjustRightInd/>
        <w:snapToGrid/>
        <w:spacing w:line="500" w:lineRule="exact"/>
        <w:ind w:leftChars="0" w:firstLine="640" w:firstLineChars="200"/>
        <w:textAlignment w:val="auto"/>
        <w:sectPr>
          <w:footerReference r:id="rId4" w:type="default"/>
          <w:pgSz w:w="11906" w:h="16838"/>
          <w:pgMar w:top="2098" w:right="1474" w:bottom="1984" w:left="1587" w:header="851" w:footer="1474" w:gutter="0"/>
          <w:pgNumType w:fmt="numberInDash"/>
          <w:cols w:space="720" w:num="1"/>
          <w:rtlGutter w:val="0"/>
          <w:docGrid w:type="lines" w:linePitch="312"/>
        </w:sectPr>
      </w:pPr>
    </w:p>
    <w:p>
      <w:pPr>
        <w:rPr>
          <w:color w:val="00000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1025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3"/>
    <w:basedOn w:val="1"/>
    <w:next w:val="1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paragraph" w:styleId="2">
    <w:name w:val="heading 4"/>
    <w:basedOn w:val="1"/>
    <w:next w:val="1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</w:style>
  <w:style w:type="paragraph" w:styleId="5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Address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Default"/>
    <w:next w:val="1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歌儿～</cp:lastModifiedBy>
  <cp:lastPrinted>2021-09-02T16:56:43Z</cp:lastPrinted>
  <dcterms:modified xsi:type="dcterms:W3CDTF">2021-09-02T17:04:50Z</dcterms:modified>
  <dc:title>附  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609E7894A0104953B8C25C6156FDFA4B</vt:lpwstr>
  </property>
</Properties>
</file>