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“欢喜庆新春 福虎闹元宵”2022年平顶山市全民健身系列活动游泳比赛规程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一、组织机构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主办单位：平顶山市教育体育局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承办单位：平顶山市体育村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平顶山市五环游泳俱乐部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二、比赛时间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地点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1.少儿组：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2月12日下午18:00，男子少儿组和女子少儿组(6-16岁)；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成人组：</w:t>
      </w:r>
      <w:r>
        <w:rPr>
          <w:rFonts w:hint="eastAsia" w:ascii="仿宋_GB2312" w:hAnsi="仿宋_GB2312" w:eastAsia="仿宋_GB2312" w:cs="仿宋_GB2312"/>
          <w:sz w:val="32"/>
          <w:szCs w:val="32"/>
        </w:rPr>
        <w:t>2月13日下午18：00，成人男、女45岁以上组和成人男、女45岁以下组。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</w:t>
      </w:r>
      <w:r>
        <w:rPr>
          <w:rFonts w:hint="eastAsia" w:ascii="仿宋_GB2312" w:hAnsi="仿宋_GB2312" w:eastAsia="仿宋_GB2312" w:cs="仿宋_GB2312"/>
          <w:sz w:val="32"/>
          <w:szCs w:val="32"/>
        </w:rPr>
        <w:t>市五环游泳俱乐部游泳馆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（矿工路西体育场院内）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、参赛资格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65岁以下，具有一定游泳技术水平，经县级以上医院体检身体健康者均可报名参加。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比赛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组别和项目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组别：成人男、女45岁以上组，成人男、女45岁以下组，男子少儿组和女子少儿组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（少儿组年龄为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6岁-16岁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（二）参赛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成人男、女45岁以上组：50米、100米，不限泳姿；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成人男、女45岁以下组：50米、100米，不限泳姿；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男子少儿组和女子少儿组：100米不限泳姿。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五、录取名次与奖励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每项录取前3名。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（一）报名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所有参赛者免收报名费。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报名要求：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严格遵守疫情常态化防控工作要求，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比赛前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14天内未到过疫情中高风险地区，未接触过疫情中、高风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险地区人员，确诊或疑似病例、无症状感染者、核酸检测阳性等人员，并且无发热、咳嗽、腹泻等异常健康症状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参加本次活动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3.报名截止日期：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2022年2月11日 17：00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4.报名方式：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微信扫描识别二维码进入群组报名。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联系电话：0375-2200666  2283500  </w:t>
      </w:r>
    </w:p>
    <w:p>
      <w:pPr>
        <w:rPr>
          <w:rFonts w:hint="eastAsia"/>
          <w:lang w:eastAsia="zh-CN"/>
        </w:rPr>
      </w:pPr>
      <w:r>
        <w:rPr>
          <w:rFonts w:hint="default"/>
          <w:lang w:val="en" w:eastAsia="zh-CN"/>
        </w:rPr>
        <w:t xml:space="preserve">                         </w:t>
      </w:r>
      <w:r>
        <w:rPr>
          <w:rFonts w:hint="eastAsia"/>
          <w:lang w:eastAsia="zh-CN"/>
        </w:rPr>
        <w:drawing>
          <wp:inline distT="0" distB="0" distL="114300" distR="114300">
            <wp:extent cx="1565910" cy="1639570"/>
            <wp:effectExtent l="0" t="0" r="15240" b="17780"/>
            <wp:docPr id="4" name="图片 12" descr="177509502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1775095025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eastAsia="zh-CN"/>
        </w:rPr>
        <w:t>报到</w:t>
      </w:r>
      <w:r>
        <w:rPr>
          <w:rFonts w:hint="eastAsia" w:ascii="CESI楷体-GB2312" w:hAnsi="CESI楷体-GB2312" w:eastAsia="CESI楷体-GB2312" w:cs="CESI楷体-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参赛运动员在报到时，必须随身携带本人身份证,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微信扫描场所码，出示健康码、行程码，提交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自愿参赛责任书（附件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6）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赛办法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比赛采用国家体育总局审定的最新《游泳竞赛规则》。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参赛不足3人的单项，不再进行比赛，允许改项。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比赛全部结束10分钟后，现场举行颁奖仪式。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裁判员选派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的裁判员、工作人员由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九、</w:t>
      </w:r>
      <w:r>
        <w:rPr>
          <w:rFonts w:ascii="黑体" w:hAnsi="黑体" w:eastAsia="黑体"/>
          <w:sz w:val="32"/>
          <w:szCs w:val="32"/>
        </w:rPr>
        <w:t>未尽事宜，另行通知</w:t>
      </w:r>
      <w:r>
        <w:rPr>
          <w:rFonts w:hint="eastAsia" w:ascii="黑体" w:hAnsi="黑体" w:eastAsia="黑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“欢喜庆新春 福虎闹元宵”2022年平顶山市全民健身系列活动毽球比赛竞赛规程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组织机构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主办单位:平顶山市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体育局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承办单位:平顶山市体育村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平顶山市体育服务中心</w:t>
      </w:r>
      <w:r>
        <w:tab/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二、比赛时间、地点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比赛时间：2022年2月19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-20日。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比赛地点：平顶山市体育村体育馆。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三、比赛项目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(一)男女混合团体进攻赛(3人制赛)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(二)男女混合团体平推赛(3人制赛)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四、参赛资格及人数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（一）参赛资格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 w:bidi="ar-SA"/>
        </w:rPr>
        <w:t>1.</w:t>
      </w: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身体健康的毽球爱好者，平顶山市各企事业单位、大中专院校、驻平部队、行业协会、体育俱乐部及在平顶山市辖区工作、生活、学习人士均可组队参加。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比赛前14天内未到过疫情中高风险地区，未接触过疫情中高风险地区人员、确诊或疑似病例、无症状感染者、核酸检测阳性等人员，并且无发热、咳嗽、腹泻等异常健康症状方可参加本次比赛。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参赛队员须提供意外伤害保险证明和身份证方可进行参赛。出现意外伤害事故由参赛者自行负责。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（二）参赛人数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报名队数不限，</w:t>
      </w: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每个代表队可报领队1名，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赛场上</w:t>
      </w: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须有一名异性参加，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教练、领队可兼运动员。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五、报名与报到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(一）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报名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参赛队或参赛队员将报名表（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后附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）于2022年2月17日前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发电子邮件至61949876@qq.com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逾期不予编排。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both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2.各参赛队领队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微信扫描识别二维码进入群组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/>
          <w:lang w:val="en-US" w:eastAsia="zh-CN"/>
        </w:rPr>
        <w:t xml:space="preserve">                                 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5080</wp:posOffset>
            </wp:positionV>
            <wp:extent cx="1247140" cy="1112520"/>
            <wp:effectExtent l="0" t="0" r="10160" b="11430"/>
            <wp:wrapSquare wrapText="bothSides"/>
            <wp:docPr id="1" name="图片 6" descr="51453462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514534629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联系方式：王建中  13343999169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侯铁军  18103908800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（二）报到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参赛运动员在报到时，必须随身携带本人身份证,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微信扫描场所码，出示健康码、行程码，提交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自愿参赛责任书（附件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6）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p>
      <w:pPr>
        <w:pStyle w:val="3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both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裁判长、领队教练员联席会议，另行通知。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六、比赛办法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(一)参赛队达3队(含3个队)以上开赛，赛制根据报名情况采用单循环或分组循环。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(二)比赛执行国家体育总局审定的最新《键球竞赛规则》。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(三)比赛用球及器材，由大会统一提供。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七、录取名次与奖励办法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3"/>
          <w:rFonts w:hint="default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按</w:t>
      </w:r>
      <w:r>
        <w:rPr>
          <w:rStyle w:val="13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比赛项目设立一、二、三等奖</w:t>
      </w:r>
      <w:r>
        <w:rPr>
          <w:rStyle w:val="13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，参赛队伍获奖比例为一等奖30%，二等奖30%，三等奖40%。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3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八、</w:t>
      </w:r>
      <w:r>
        <w:rPr>
          <w:rFonts w:hint="eastAsia" w:ascii="黑体" w:hAnsi="黑体" w:eastAsia="黑体"/>
          <w:sz w:val="32"/>
          <w:szCs w:val="32"/>
          <w:lang w:eastAsia="zh-CN"/>
        </w:rPr>
        <w:t>裁判员选派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的裁判员、工作人员由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委会选派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13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九、</w:t>
      </w:r>
      <w:r>
        <w:rPr>
          <w:rStyle w:val="13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免责声明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各参赛队自愿为参赛队员购买比赛期间“人身意外保险”，所有参赛队员需签订《自愿参赛承诺书》，赛前交于组委会。确保本人身体健康，如在参加活动途中和活动过程中发生意外与主办、承办方无关。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十、本规程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最终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解释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权归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组委会，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未尽事宜，另行通知。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“欢喜庆新春 福虎闹元宵”2022年平顶山市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680" w:hangingChars="1300"/>
        <w:jc w:val="center"/>
        <w:textAlignment w:val="auto"/>
        <w:rPr>
          <w:rFonts w:hint="default" w:ascii="黑体" w:hAnsi="黑体" w:eastAsia="黑体" w:cs="黑体"/>
          <w:b w:val="0"/>
          <w:bCs w:val="0"/>
          <w:kern w:val="2"/>
          <w:sz w:val="36"/>
          <w:szCs w:val="36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全民健身系列活动毽球比赛</w:t>
      </w:r>
      <w:r>
        <w:rPr>
          <w:rFonts w:hint="default" w:ascii="黑体" w:hAnsi="黑体" w:eastAsia="黑体" w:cs="黑体"/>
          <w:b w:val="0"/>
          <w:bCs w:val="0"/>
          <w:kern w:val="2"/>
          <w:sz w:val="36"/>
          <w:szCs w:val="36"/>
          <w:lang w:val="en" w:eastAsia="zh-CN" w:bidi="ar-SA"/>
        </w:rPr>
        <w:t>报名表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Calibri" w:hAnsi="Calibri"/>
          <w:sz w:val="24"/>
          <w:u w:val="single"/>
        </w:rPr>
      </w:pPr>
      <w:r>
        <w:rPr>
          <w:rFonts w:hint="eastAsia" w:hAnsi="宋体"/>
          <w:sz w:val="24"/>
        </w:rPr>
        <w:t>单</w:t>
      </w:r>
      <w:r>
        <w:rPr>
          <w:rFonts w:hAnsi="宋体"/>
          <w:sz w:val="24"/>
        </w:rPr>
        <w:t xml:space="preserve">    </w:t>
      </w:r>
      <w:r>
        <w:rPr>
          <w:rFonts w:hint="eastAsia" w:hAnsi="宋体"/>
          <w:sz w:val="24"/>
        </w:rPr>
        <w:t>位：（盖章）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领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队：</w:t>
      </w:r>
      <w:r>
        <w:rPr>
          <w:sz w:val="24"/>
        </w:rPr>
        <w:t xml:space="preserve">             </w:t>
      </w:r>
      <w:r>
        <w:rPr>
          <w:rFonts w:hAnsi="宋体"/>
          <w:sz w:val="24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4"/>
        </w:rPr>
        <w:t>教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练：</w:t>
      </w: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>联系电话：</w:t>
      </w:r>
      <w:r>
        <w:rPr>
          <w:sz w:val="28"/>
          <w:szCs w:val="28"/>
        </w:rPr>
        <w:t xml:space="preserve">               </w:t>
      </w:r>
    </w:p>
    <w:tbl>
      <w:tblPr>
        <w:tblStyle w:val="8"/>
        <w:tblW w:w="8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870"/>
        <w:gridCol w:w="363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 证 号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混合团体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ascii="Calibri" w:hAnsi="Calibri" w:eastAsia="宋体"/>
                <w:sz w:val="24"/>
                <w:lang w:eastAsia="zh-CN"/>
              </w:rPr>
            </w:pPr>
            <w:r>
              <w:rPr>
                <w:rFonts w:hint="eastAsia" w:hAnsi="宋体" w:eastAsia="宋体" w:cs="Times New Roman"/>
                <w:sz w:val="21"/>
                <w:szCs w:val="21"/>
                <w:lang w:eastAsia="zh-CN"/>
              </w:rPr>
              <w:t>进攻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三人赛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eastAsia"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混合团体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平推三人赛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rPr>
                <w:rFonts w:ascii="Calibri" w:hAnsi="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keepLines w:val="0"/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附件3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eastAsia="zh-CN"/>
        </w:rPr>
      </w:pPr>
    </w:p>
    <w:p>
      <w:pPr>
        <w:keepLines w:val="0"/>
        <w:widowControl/>
        <w:suppressLineNumber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“欢喜庆新春 福虎闹元宵”2022年平顶山市全民健身系列活动钓鱼比赛规程</w:t>
      </w:r>
    </w:p>
    <w:p>
      <w:pPr>
        <w:pStyle w:val="3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36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组织机构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主办单位:平顶山市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体育局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承办单位:平顶山市体育村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平顶山市钓鱼运动协会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二、比赛时间、地点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比赛时间：2022年2月19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（二）比赛地点：平顶山许南路韩庄桥西湛河段北岸。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三、比赛项目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3.6-7.2米手竿钓混合鱼尾数积分赛（含所有鱼种）。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参赛范围及人数</w:t>
      </w:r>
    </w:p>
    <w:p>
      <w:pPr>
        <w:keepLines w:val="0"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</w:rPr>
        <w:t>全市各大企事业单位，及广大钓鱼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</w:rPr>
        <w:t>爱好者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</w:rPr>
        <w:t>限报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eastAsia="zh-CN"/>
        </w:rPr>
        <w:t>。</w:t>
      </w:r>
    </w:p>
    <w:p>
      <w:pPr>
        <w:pStyle w:val="7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报名与报到</w:t>
      </w:r>
    </w:p>
    <w:p>
      <w:pPr>
        <w:pStyle w:val="7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（一）报名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  <w:lang w:val="en-US" w:eastAsia="zh-CN"/>
        </w:rPr>
        <w:t>1.报名要求：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赛前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14天内未到过疫情中高风险地区，未接触过疫情中高风险地区人员、确诊或疑似病例、无症状感染者、核酸检测阳性等人员，并且无发热、咳嗽、腹泻等异常健康症状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参加本次活动。</w:t>
      </w:r>
    </w:p>
    <w:p>
      <w:pPr>
        <w:keepLines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val="en-US" w:eastAsia="zh-CN"/>
        </w:rPr>
        <w:t>2.报名方式：即日起至2月18日，报满截止。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eastAsia="zh-CN"/>
        </w:rPr>
        <w:t>选手可通过识别下方二维码进行报名。进群以后需提供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</w:rPr>
        <w:t>真实姓名、身份证号码、手机号码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lang w:eastAsia="zh-CN"/>
        </w:rPr>
        <w:t>、健康码、行程码方可进行报名。</w:t>
      </w:r>
    </w:p>
    <w:p>
      <w:pPr>
        <w:pStyle w:val="7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right="0"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Style w:val="13"/>
          <w:rFonts w:hint="eastAsia" w:ascii="仿宋" w:hAnsi="仿宋" w:eastAsia="仿宋" w:cs="仿宋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  <w:t>系人：徐占军  电话：15516001399</w:t>
      </w:r>
    </w:p>
    <w:p>
      <w:pPr>
        <w:pStyle w:val="7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right="0" w:firstLine="2016" w:firstLineChars="6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val="en-US" w:eastAsia="zh-CN"/>
        </w:rPr>
        <w:t>何顺利  电话：18637593311</w:t>
      </w:r>
    </w:p>
    <w:p>
      <w:pPr>
        <w:pStyle w:val="7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240" w:lineRule="auto"/>
        <w:ind w:left="420" w:leftChars="20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277620" cy="1407795"/>
            <wp:effectExtent l="0" t="0" r="17780" b="1905"/>
            <wp:docPr id="5" name="图片 3" descr="57766276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577662765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napToGrid/>
        <w:spacing w:before="0" w:beforeAutospacing="0" w:after="0" w:afterAutospacing="0" w:line="560" w:lineRule="exact"/>
        <w:ind w:left="420" w:leftChars="20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（二）报到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</w:rPr>
        <w:t xml:space="preserve">  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1.已报名参赛选手于2月19日上午7：00前到韩庄桥西北岸报到。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 xml:space="preserve"> 2.参赛运动员在报到时，必须随身携带本人身份证,出示健康码、行程码，提交自愿参赛责任书（附件5）及个人健康承诺书（附件6）。</w:t>
      </w:r>
    </w:p>
    <w:p>
      <w:pPr>
        <w:keepLines w:val="0"/>
        <w:snapToGrid/>
        <w:spacing w:before="0" w:beforeAutospacing="0" w:after="0" w:afterAutospacing="0" w:line="560" w:lineRule="exact"/>
        <w:ind w:firstLine="539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六、比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0"/>
          <w:sz w:val="32"/>
          <w:szCs w:val="32"/>
        </w:rPr>
        <w:t>赛办法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（一）钓位抽取：手机自动抽取 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）钓位设置：扩大钓位间距，保证3米足够的安全距离。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（三）本次比赛共分四个区，运动员在同一赛区进行一场比赛，比赛时间为180分钟。</w:t>
      </w:r>
    </w:p>
    <w:p>
      <w:pPr>
        <w:keepLines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w w:val="10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w w:val="100"/>
          <w:sz w:val="32"/>
          <w:szCs w:val="32"/>
        </w:rPr>
        <w:t>录取名次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（一）本次比赛录取前十六名。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（二）运动员在一个赛区进行一场比赛，尾数多者积1分（尾数相同抽签决定），以此类推（每个赛段取前6名）。</w:t>
      </w:r>
    </w:p>
    <w:p>
      <w:pPr>
        <w:keepLines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ascii="黑体" w:hAnsi="黑体" w:eastAsia="黑体" w:cs="黑体"/>
          <w:b w:val="0"/>
          <w:bCs w:val="0"/>
          <w:i w:val="0"/>
          <w:caps w:val="0"/>
          <w:color w:val="3E3E3E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E3E3E"/>
          <w:spacing w:val="0"/>
          <w:w w:val="100"/>
          <w:sz w:val="32"/>
          <w:szCs w:val="32"/>
        </w:rPr>
        <w:t>八、竞赛规则</w:t>
      </w:r>
      <w:r>
        <w:rPr>
          <w:rFonts w:ascii="黑体" w:hAnsi="黑体" w:eastAsia="黑体" w:cs="黑体"/>
          <w:b w:val="0"/>
          <w:bCs w:val="0"/>
          <w:i w:val="0"/>
          <w:caps w:val="0"/>
          <w:color w:val="3E3E3E"/>
          <w:spacing w:val="0"/>
          <w:w w:val="100"/>
          <w:sz w:val="32"/>
          <w:szCs w:val="32"/>
        </w:rPr>
        <w:t xml:space="preserve"> </w:t>
      </w:r>
    </w:p>
    <w:p>
      <w:pPr>
        <w:keepLines w:val="0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w w:val="100"/>
          <w:sz w:val="32"/>
          <w:szCs w:val="32"/>
        </w:rPr>
        <w:t>执行中钓协淡水钓竞赛规则。</w:t>
      </w:r>
    </w:p>
    <w:p>
      <w:pPr>
        <w:pStyle w:val="7"/>
        <w:keepLines w:val="0"/>
        <w:widowControl/>
        <w:numPr>
          <w:ilvl w:val="0"/>
          <w:numId w:val="4"/>
        </w:numPr>
        <w:shd w:val="clear" w:color="auto" w:fill="FFFFFF"/>
        <w:snapToGrid w:val="0"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3E3E3E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E3E3E"/>
          <w:spacing w:val="0"/>
          <w:w w:val="100"/>
          <w:kern w:val="2"/>
          <w:sz w:val="32"/>
          <w:szCs w:val="32"/>
          <w:lang w:val="en-US" w:eastAsia="zh-CN" w:bidi="ar-SA"/>
        </w:rPr>
        <w:t>成绩查询</w:t>
      </w:r>
    </w:p>
    <w:p>
      <w:pPr>
        <w:pStyle w:val="7"/>
        <w:keepLines w:val="0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w w:val="100"/>
          <w:sz w:val="32"/>
          <w:szCs w:val="32"/>
          <w:shd w:val="clear" w:color="auto" w:fill="FFFFFF"/>
          <w:lang w:eastAsia="zh-CN"/>
        </w:rPr>
        <w:t>搜索微信公众号“网钓天下”，关注并注册，选手报名后即可查询个人钓位和成绩。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裁判员选派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比赛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的裁判员由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赛事组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委会选派</w:t>
      </w:r>
    </w:p>
    <w:p>
      <w:pPr>
        <w:keepLines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8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w w:val="100"/>
          <w:sz w:val="32"/>
          <w:szCs w:val="32"/>
        </w:rPr>
        <w:t>仲裁及申诉</w:t>
      </w:r>
    </w:p>
    <w:p>
      <w:pPr>
        <w:pStyle w:val="14"/>
        <w:keepLines w:val="0"/>
        <w:snapToGrid/>
        <w:spacing w:before="0" w:beforeAutospacing="0" w:after="0" w:afterAutospacing="0" w:line="560" w:lineRule="exact"/>
        <w:ind w:firstLine="672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</w:rPr>
        <w:t>比赛将设立赛事仲裁委员会，行使仲裁责能。参赛运动员如对裁判的裁决有异议，可在比赛成绩公布后20分钟内向仲裁委员会提出申诉，申诉应交书面意见及申诉费500元人民币（胜诉者费用全部退还）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w w:val="100"/>
          <w:sz w:val="32"/>
          <w:szCs w:val="32"/>
          <w:lang w:eastAsia="zh-CN"/>
        </w:rPr>
        <w:t>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未尽事宜，另行通知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  <w:t>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组委会。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“欢喜庆新春 福虎闹元宵”2022年平顶山市全民健身系列活动乒乓球比赛规程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组织机构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rPr>
          <w:rStyle w:val="11"/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主办单位：平顶山市教育体育局 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承办单位：平顶山市体育村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Style w:val="11"/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平顶山市乒乓球协会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二、比赛时间、地点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（一）比赛时间：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2022年2月26日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27日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（二）比赛地点：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平顶山市体育村体育馆。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三、比赛项目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乒乓球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团体赛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四、参加范围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各县（市）区、市直各行政事业单位、各大中型企业乒乓球爱好者。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五、参加办法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（一）团体比赛只接受单位报名，限报20个队，每队运动员可报4人，不限制性别。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（二）凡年满18周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岁身心健康的我市公民或我市籍乒乓球运动员，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均可报名参加。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出现意外伤害事故由参赛者自行负责，组委会不承担任何责任。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（三）比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赛前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14天内未到过疫情中高风险地区，未接触过疫情中高风险地区人员、确诊或疑似病例、无症状感染者、核酸检测阳性等人员，并且无发热、咳嗽、腹泻等异常健康症状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方可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参加本次活动。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参赛运动员在报到时，必须随身携带本人身份证,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微信扫描场所码，出示健康码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、行程码，提交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自愿参赛责任书（附件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）及个人健康承诺书（附件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val="en-US" w:eastAsia="zh-CN"/>
        </w:rPr>
        <w:t>6）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赛场进行封闭式管理，参赛人员每场比赛结束后立即离场，不聚集不围观。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六、竞赛办法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300" w:leftChars="143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执行国家体育总局审定的《乒乓球竞赛规则》。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300" w:leftChars="143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比赛办法视报名情况另定。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七、录取名次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团体比赛录取前八名。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八、报名办法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instrText xml:space="preserve"> HYPERLINK "mailto:（一）各参赛队将报名表于2月19日前将电子版报名表（后附）发送至33547486@qq.com，报满即止。"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各参赛队将报名表于2月19日前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将电子版报名表（后附）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至33547486@qq.com，报满即止。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fldChar w:fldCharType="end"/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联系方式：孙老师13403753330  </w:t>
      </w:r>
    </w:p>
    <w:p>
      <w:pPr>
        <w:pStyle w:val="7"/>
        <w:pageBreakBefore w:val="0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firstLine="2252" w:firstLineChars="704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巫老师 13592195606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未尽事宜，另行通知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本规程的最终解释权归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组委会。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3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“欢喜庆新春 福虎闹元宵”2022年平顶山市全民健身系列活动乒乓球比赛报名表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队名：（盖章）              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领队：                      教练员：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Style w:val="9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89"/>
        <w:gridCol w:w="977"/>
        <w:gridCol w:w="1140"/>
        <w:gridCol w:w="295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年月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1、此表需打印。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2、联系人：               联系电话：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2022年   月   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自愿参赛责任书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我自愿报名参加平顶山市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  <w:u w:val="single"/>
          <w:lang w:val="en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" w:eastAsia="zh-CN"/>
        </w:rPr>
        <w:t>比赛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并签署本责任书。对以下内容，我已认真阅读、全面理解且予以确认并承担相应的法律责任：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一、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本人身体健康状况符合参加本次活动的要求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可以正常参加本次活动。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二、我将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严格遵守</w:t>
      </w:r>
      <w:r>
        <w:rPr>
          <w:rFonts w:hint="default" w:ascii="仿宋_GB2312" w:hAnsi="仿宋_GB2312" w:eastAsia="仿宋_GB2312" w:cs="仿宋_GB2312"/>
          <w:kern w:val="0"/>
          <w:sz w:val="24"/>
          <w:szCs w:val="24"/>
        </w:rPr>
        <w:t>新冠肺炎疫情常态化防控工作要求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，承诺赛事活动前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14天内未到过疫情中高风险地区，体温均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低于37.3℃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我充分了解本次活动期间及有关活动中潜在的危险，以及可能由此而导致的受伤，疾病甚至危及生命造成死亡的后果。我会竭尽所能，以对自己的安全负责任的态度参加本次活动。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四、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我本人愿意遵守本次活动的所有规则规定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如果本人在活动过程中发现或注意到任何风险或潜在风险，本人将立刻终止活动并告知相关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工作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五、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我本人以及我的继承人、代理人、个人代表或亲属自愿放弃追究所有因参加本次活动而导致伤残、疾病或死亡所造成损失的权利。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本人参加本次活动期间任何相关方面的安全由我自己负责，发生不利后果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七、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本人承诺配合工作人员的工作，听从指挥，服从相关规定。如因个人不配合工作人员或不服从组织相关规定造成的不利后果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由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我自己承担。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八、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我同意接受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组委会在活动期间提供的现场急救性质的医务治疗，但在医院救治以及因此产生的相关费用由我本人负担。我本人以及我的继承人、代理人、个人代表和亲属均放弃对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组委会及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组织机构单位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追究因参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加活动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导致我本人伤残、损失或死亡之相关的法律责任的权利。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九、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本人已认真阅读并全面理解以上内容，且对上述所有内容予以确认并承担相应的法律责任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参赛人员签名：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21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附件6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个人健康承诺书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比赛，愿意遵守疫情防控各项要求，秉承对自己负责，对他人负责的原则，承担疫情防控社会责任，郑重做出以下承诺：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充分理解并遵守活动期间各项防疫安全要求。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在参加活动前14天内，没有到过国内疫情中、高风险地区，未出境，不存在自境外回国情形。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在参加活动前14天内，每日自觉测量体温，体温均未高于37.3度的情形。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在参加活动前14天内，未和新冠肺炎病例或疑似病例密切接触，没有发烧、干咳、腹泻等疑似新冠肺炎症状。</w:t>
      </w:r>
    </w:p>
    <w:p>
      <w:pPr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在比赛期间不离平。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以上情况保证属实，否则自愿承担违反《中华人民共和国传染病防治法》等法律法规造成的相关后果。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承诺人：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2022年  月  日</w:t>
      </w: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eastAsia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420" w:firstLineChars="20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0lY7tAAAAAFAQAADwAA&#10;AAAAAAABACAAAAAiAAAAZHJzL2Rvd25yZXYueG1sUEsBAhQAFAAAAAgAh07iQOW33nvlAQAAxwMA&#10;AA4AAAAAAAAAAQAgAAAAHwEAAGRycy9lMm9Eb2MueG1sUEsFBgAAAAAGAAYAWQEAAH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62BF6"/>
    <w:multiLevelType w:val="singleLevel"/>
    <w:tmpl w:val="B2E62BF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AE8B28"/>
    <w:multiLevelType w:val="singleLevel"/>
    <w:tmpl w:val="F1AE8B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51D343E"/>
    <w:multiLevelType w:val="singleLevel"/>
    <w:tmpl w:val="F51D343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FBC080E"/>
    <w:multiLevelType w:val="singleLevel"/>
    <w:tmpl w:val="FFBC080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9305850"/>
    <w:multiLevelType w:val="singleLevel"/>
    <w:tmpl w:val="39305850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BFD6"/>
    <w:rsid w:val="04FC1922"/>
    <w:rsid w:val="0FFF452B"/>
    <w:rsid w:val="32FD314E"/>
    <w:rsid w:val="35BFBFD6"/>
    <w:rsid w:val="373BCB95"/>
    <w:rsid w:val="37FF4C5F"/>
    <w:rsid w:val="3FFF61BC"/>
    <w:rsid w:val="44FE4DE9"/>
    <w:rsid w:val="484F2BA3"/>
    <w:rsid w:val="5163654F"/>
    <w:rsid w:val="56FF1D56"/>
    <w:rsid w:val="5FE98774"/>
    <w:rsid w:val="777664AB"/>
    <w:rsid w:val="79FF6AE0"/>
    <w:rsid w:val="7B857787"/>
    <w:rsid w:val="7BBE8B48"/>
    <w:rsid w:val="7BCF7074"/>
    <w:rsid w:val="7D2731E3"/>
    <w:rsid w:val="7D7D5D61"/>
    <w:rsid w:val="7FEA3514"/>
    <w:rsid w:val="ADF79A45"/>
    <w:rsid w:val="AF72E37B"/>
    <w:rsid w:val="AFD7638E"/>
    <w:rsid w:val="D3BD5A2F"/>
    <w:rsid w:val="D7A62EF0"/>
    <w:rsid w:val="D7FE74B6"/>
    <w:rsid w:val="EBFF51D5"/>
    <w:rsid w:val="F7BFE5A7"/>
    <w:rsid w:val="F7DF5B53"/>
    <w:rsid w:val="FBBB0E24"/>
    <w:rsid w:val="FEAC4127"/>
    <w:rsid w:val="FEBDADA8"/>
    <w:rsid w:val="FECF9B7B"/>
    <w:rsid w:val="FFFC1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 w:val="20"/>
      <w:szCs w:val="21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4616</Words>
  <Characters>4899</Characters>
  <Lines>0</Lines>
  <Paragraphs>0</Paragraphs>
  <TotalTime>3</TotalTime>
  <ScaleCrop>false</ScaleCrop>
  <LinksUpToDate>false</LinksUpToDate>
  <CharactersWithSpaces>5498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2022-02-08T23:36:00Z</dcterms:created>
  <dc:creator>greatwall</dc:creator>
  <cp:lastModifiedBy>张俊芳</cp:lastModifiedBy>
  <cp:lastPrinted>2022-02-10T07:47:00Z</cp:lastPrinted>
  <dcterms:modified xsi:type="dcterms:W3CDTF">2022-02-10T07:54:33Z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E53CA938C9EC4AB1BE50432A6317F2DA</vt:lpwstr>
  </property>
</Properties>
</file>