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240" w:lineRule="atLeast"/>
        <w:jc w:val="left"/>
        <w:outlineLvl w:val="0"/>
        <w:rPr>
          <w:rFonts w:ascii="方正小标宋简体" w:hAnsi="宋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t>附件1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zh-CN"/>
        </w:rPr>
        <w:t xml:space="preserve"> </w:t>
      </w:r>
    </w:p>
    <w:p>
      <w:pPr>
        <w:widowControl/>
        <w:adjustRightInd w:val="0"/>
        <w:snapToGrid w:val="0"/>
        <w:spacing w:line="240" w:lineRule="atLeast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40"/>
          <w:szCs w:val="40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zh-CN"/>
        </w:rPr>
        <w:t>平顶山市信息技术与课程融合优质课评价标准</w:t>
      </w:r>
    </w:p>
    <w:p>
      <w:pPr>
        <w:widowControl/>
        <w:adjustRightInd w:val="0"/>
        <w:snapToGrid w:val="0"/>
        <w:spacing w:line="240" w:lineRule="atLeast"/>
        <w:jc w:val="left"/>
        <w:outlineLvl w:val="0"/>
        <w:rPr>
          <w:rFonts w:hint="eastAsia" w:ascii="方正小标宋简体" w:hAnsi="宋体" w:eastAsia="方正小标宋简体" w:cs="方正小标宋简体"/>
          <w:color w:val="000000"/>
          <w:kern w:val="0"/>
          <w:sz w:val="15"/>
          <w:szCs w:val="15"/>
          <w:lang w:val="zh-CN"/>
        </w:rPr>
      </w:pPr>
    </w:p>
    <w:p>
      <w:pPr>
        <w:snapToGrid w:val="0"/>
        <w:ind w:firstLine="630" w:firstLineChars="300"/>
        <w:rPr>
          <w:rFonts w:hint="eastAsia" w:ascii="宋体" w:hAnsi="宋体"/>
          <w:color w:val="000000"/>
          <w:szCs w:val="21"/>
        </w:rPr>
      </w:pPr>
    </w:p>
    <w:tbl>
      <w:tblPr>
        <w:tblW w:w="93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712"/>
        <w:gridCol w:w="530"/>
      </w:tblGrid>
      <w:tr>
        <w:trPr>
          <w:trHeight w:val="1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评价指标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指标描述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权重</w:t>
            </w:r>
          </w:p>
        </w:tc>
      </w:tr>
      <w:tr>
        <w:trPr>
          <w:trHeight w:val="110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教学目标与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教学设计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目标明确、具体、可行，表述科学、清晰、可操作，重难点把握准确，符合课程标准和学生实际。教材分析和学情分析准确，教学内容安排合理，容量适当。教学环节清晰，教学方法选择和学生活动设计有利于目标达成。板书设计简明扼要，有利于学生把握重点，突破难点。作业设计体现差异性，学生有自主选择的空间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10</w:t>
            </w:r>
          </w:p>
        </w:tc>
      </w:tr>
      <w:tr>
        <w:trPr>
          <w:trHeight w:val="1079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信息技术运用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信息技术与教学内容有效结合。能够运用多媒体、电子白板、网络平台等进行交互式教学模式的创新，有效辅助教学目标的达成。信息技术手段的应用有利于吸引学生注意、激发学生兴趣。信息技术与教学活动融合运行、和谐自然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20</w:t>
            </w:r>
          </w:p>
        </w:tc>
      </w:tr>
      <w:tr>
        <w:trPr>
          <w:trHeight w:val="108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数字教育资源应用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数字教育资源有效参与教学活动。资源组织恰当、科学、有实效，真正体现信息技术与教学的深度融合，有利于重难点问题突破。数字教育资源经过深度加工或者原创，资源内容丰富，链接便捷，操作简单，使用熟练。媒体运行稳定，响应及时，播放流畅，学生关注度高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20</w:t>
            </w:r>
          </w:p>
        </w:tc>
      </w:tr>
      <w:tr>
        <w:trPr>
          <w:trHeight w:val="2313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教学实施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</w:rPr>
              <w:t>教学流程思路清晰，教学重点突出。</w:t>
            </w: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面向全体学生，充分体现学生的主体性，将教师的引导与学生的自主学习有机结合。能够针对不同层次与个性的学生，采用个别化的策略进行积极地干预。创设情境，营造民主、和谐、宽松的学习生态，师生互动多元，有效激发学习动机，提高学习效率。有独到的学科思想和教学策略，教学方法与教学内容相适应，教学深入浅出，点拨得当，反馈及时。注重能力和习惯的培养，渗透学法指导，注重知识的迁移和生活中的运用，目标达成度高。课堂提问富有启发性、开放性和针对性。教学评价富有激励性和针对性。完成了既定教学目标，有效促进学生发展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20</w:t>
            </w:r>
          </w:p>
        </w:tc>
      </w:tr>
      <w:tr>
        <w:trPr>
          <w:trHeight w:val="14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学生活动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学习积极主动，活动参与度高，学习情绪高昂，能够与教师和同伴展开协作学习，学习共同体相互依赖度高。善于倾听，独立思考，具有问题意识，提出的问题具有挑战性与独创性，问题解决与创新表达的欲望强烈，能联系实际，及时迁移运用所学知识。能够从教师推荐的教学资源中自主选择、重组信息，发现规律，形成自己的见解并高质量表达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20</w:t>
            </w:r>
          </w:p>
        </w:tc>
      </w:tr>
      <w:tr>
        <w:trPr>
          <w:trHeight w:val="1938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专业素养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与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技术规范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运用普通话教学，教学语言清晰、准确、简练、生动、逻辑严密，富有启发性和感染力。教态亲切、自然、大方，非言语行为呈现合理。富有教学机智，做到因势利导，课堂调控能力强。知识储备和文化积淀丰厚，专业功底扎实，无知识性错误。书写规范、工整、美观。课例界面组织合理、画面清晰、内容完整、逻辑清晰、语言规范、引注严谨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10</w:t>
            </w:r>
          </w:p>
        </w:tc>
      </w:tr>
    </w:tbl>
    <w:p>
      <w:pPr>
        <w:rPr>
          <w:rFonts w:hint="eastAsia"/>
          <w:color w:val="000000"/>
          <w:szCs w:val="21"/>
        </w:rPr>
      </w:pPr>
    </w:p>
    <w:p>
      <w:pPr>
        <w:widowControl/>
        <w:adjustRightInd w:val="0"/>
        <w:snapToGrid w:val="0"/>
        <w:spacing w:line="360" w:lineRule="auto"/>
        <w:ind w:left="210" w:hanging="210" w:hangingChars="100"/>
        <w:jc w:val="left"/>
        <w:outlineLvl w:val="0"/>
        <w:rPr>
          <w:rFonts w:hint="eastAsia" w:ascii="黑体" w:hAnsi="黑体" w:eastAsia="黑体" w:cs="黑体"/>
          <w:color w:val="000000"/>
          <w:kern w:val="0"/>
          <w:szCs w:val="21"/>
          <w:lang w:val="zh-CN"/>
        </w:rPr>
      </w:pPr>
    </w:p>
    <w:p>
      <w:pPr>
        <w:widowControl/>
        <w:adjustRightInd w:val="0"/>
        <w:snapToGrid w:val="0"/>
        <w:spacing w:line="360" w:lineRule="auto"/>
        <w:ind w:left="320" w:hanging="320" w:hangingChars="100"/>
        <w:jc w:val="left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</w:pPr>
    </w:p>
    <w:p>
      <w:pPr>
        <w:spacing w:line="600" w:lineRule="exact"/>
        <w:jc w:val="left"/>
        <w:rPr>
          <w:rFonts w:hint="eastAsia" w:ascii="方正小标宋简体" w:hAnsi="Calibri" w:eastAsia="黑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平顶山市信息技术与课程融合优质课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名额分配表</w:t>
      </w:r>
    </w:p>
    <w:tbl>
      <w:tblPr>
        <w:tblW w:w="6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664"/>
        <w:gridCol w:w="1821"/>
      </w:tblGrid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地区（单位）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名额（节）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舞钢市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叶县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鲁山县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宝丰县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郏县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新华区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卫东区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湛河区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城乡一体化示范区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高新区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石龙区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平顶山市第一中学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平顶山市第一高级中学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平顶山市实验高中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平顶山市第二高级中学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平顶山市第三高级中学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平顶山市第二中学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平顶山市第三中学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平顶山市第四中学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平顶山市第六中学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平顶山市第七中学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平顶山市第八中学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平顶山市第九中学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平顶山市第十一中学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平顶山市第十二中学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平顶山市第十三中学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平顶山市第十四中学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平顶山市第十五中学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平顶山市第十六中学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平顶山市第四十中学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平顶山市第四十一中学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平顶山市第四十二中学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平顶山市第四十三中学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平顶山市第四十四中学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平顶山市第四十六中学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平顶山市实验中学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平顶山市育才中学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color w:val="000000"/>
                <w:kern w:val="2"/>
                <w:sz w:val="18"/>
                <w:szCs w:val="18"/>
                <w:lang w:val="en-US" w:eastAsia="zh-CN" w:bidi="ar-SA"/>
              </w:rPr>
              <w:t>平顶山市特殊教育学校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4" w:type="dxa"/>
            <w:vAlign w:val="top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平顶山市育新幼儿园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40</w:t>
            </w:r>
          </w:p>
        </w:tc>
        <w:tc>
          <w:tcPr>
            <w:tcW w:w="3664" w:type="dxa"/>
            <w:vAlign w:val="top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平顶山市平东幼儿园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rPr>
          <w:trHeight w:val="454" w:hRule="exact"/>
          <w:jc w:val="center"/>
        </w:trPr>
        <w:tc>
          <w:tcPr>
            <w:tcW w:w="103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41</w:t>
            </w:r>
          </w:p>
        </w:tc>
        <w:tc>
          <w:tcPr>
            <w:tcW w:w="3664" w:type="dxa"/>
            <w:vAlign w:val="top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平顶山市湖光花园幼儿园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rPr>
          <w:trHeight w:val="454" w:hRule="exact"/>
          <w:jc w:val="center"/>
        </w:trPr>
        <w:tc>
          <w:tcPr>
            <w:tcW w:w="4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287</w:t>
            </w:r>
          </w:p>
        </w:tc>
      </w:tr>
    </w:tbl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jc w:val="both"/>
        <w:outlineLvl w:val="0"/>
        <w:rPr>
          <w:rFonts w:ascii="等线 Light" w:hAnsi="等线 Light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平顶山市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信息技术与课程融合优质课申报表</w:t>
      </w:r>
    </w:p>
    <w:tbl>
      <w:tblPr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061"/>
        <w:gridCol w:w="1034"/>
        <w:gridCol w:w="852"/>
        <w:gridCol w:w="602"/>
        <w:gridCol w:w="250"/>
        <w:gridCol w:w="854"/>
        <w:gridCol w:w="367"/>
        <w:gridCol w:w="592"/>
        <w:gridCol w:w="1182"/>
      </w:tblGrid>
      <w:tr>
        <w:trPr>
          <w:trHeight w:val="751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课例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课例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大小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MB</w:t>
            </w:r>
          </w:p>
        </w:tc>
      </w:tr>
      <w:tr>
        <w:trPr>
          <w:trHeight w:val="61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5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所在单位</w:t>
            </w:r>
          </w:p>
        </w:tc>
      </w:tr>
      <w:tr>
        <w:trPr>
          <w:trHeight w:val="607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5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rPr>
          <w:trHeight w:val="607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Calibri" w:cs="Arial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5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Calibri" w:cs="Arial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所在单位</w:t>
            </w:r>
          </w:p>
        </w:tc>
      </w:tr>
      <w:tr>
        <w:trPr>
          <w:trHeight w:val="607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5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宋体" w:cs="Arial"/>
                <w:color w:val="000000"/>
                <w:sz w:val="28"/>
                <w:szCs w:val="28"/>
              </w:rPr>
            </w:pPr>
          </w:p>
        </w:tc>
      </w:tr>
      <w:tr>
        <w:trPr>
          <w:trHeight w:val="7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联系手机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联系手机</w:t>
            </w:r>
          </w:p>
        </w:tc>
      </w:tr>
      <w:tr>
        <w:trPr>
          <w:trHeight w:val="60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571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课例特点</w:t>
            </w:r>
          </w:p>
        </w:tc>
        <w:tc>
          <w:tcPr>
            <w:tcW w:w="7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（包括课例简介、特色亮点等，300字以内）</w:t>
            </w: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865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7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147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单位推荐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</w:t>
            </w:r>
          </w:p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ind w:firstLine="4230" w:firstLineChars="151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(盖章)</w:t>
            </w:r>
          </w:p>
        </w:tc>
      </w:tr>
      <w:tr>
        <w:trPr>
          <w:trHeight w:val="117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报送部门推荐意见</w:t>
            </w:r>
          </w:p>
        </w:tc>
        <w:tc>
          <w:tcPr>
            <w:tcW w:w="7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</w:t>
            </w:r>
          </w:p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（盖章）</w:t>
            </w:r>
          </w:p>
        </w:tc>
      </w:tr>
    </w:tbl>
    <w:p>
      <w:pPr>
        <w:snapToGrid w:val="0"/>
        <w:jc w:val="left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</w:pPr>
    </w:p>
    <w:p>
      <w:pPr>
        <w:snapToGrid w:val="0"/>
        <w:jc w:val="left"/>
        <w:outlineLvl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平顶山市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信息技术与课程融合优质课汇总表</w:t>
      </w:r>
    </w:p>
    <w:p>
      <w:pPr>
        <w:snapToGrid w:val="0"/>
        <w:jc w:val="left"/>
        <w:outlineLvl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jc w:val="left"/>
        <w:outlineLvl w:val="0"/>
        <w:rPr>
          <w:rFonts w:ascii="方正小标宋简体" w:eastAsia="方正小标宋简体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报送单位：（盖章）                               年   月   日</w:t>
      </w:r>
    </w:p>
    <w:tbl>
      <w:tblPr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75"/>
        <w:gridCol w:w="1185"/>
        <w:gridCol w:w="1234"/>
        <w:gridCol w:w="1391"/>
        <w:gridCol w:w="757"/>
        <w:gridCol w:w="1097"/>
      </w:tblGrid>
      <w:tr>
        <w:trPr>
          <w:trHeight w:val="544" w:hRule="atLeast"/>
          <w:jc w:val="center"/>
        </w:trPr>
        <w:tc>
          <w:tcPr>
            <w:tcW w:w="776" w:type="dxa"/>
            <w:vAlign w:val="top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75" w:type="dxa"/>
            <w:vAlign w:val="top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185" w:type="dxa"/>
            <w:vAlign w:val="top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教师姓名</w:t>
            </w:r>
          </w:p>
        </w:tc>
        <w:tc>
          <w:tcPr>
            <w:tcW w:w="1234" w:type="dxa"/>
            <w:vAlign w:val="top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1" w:type="dxa"/>
            <w:vAlign w:val="top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57" w:type="dxa"/>
            <w:vAlign w:val="top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09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/>
        </w:sectPr>
      </w:pPr>
    </w:p>
    <w:p>
      <w:pPr>
        <w:pStyle w:val="3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tbl>
      <w:tblPr>
        <w:tblpPr w:leftFromText="180" w:rightFromText="180" w:vertAnchor="text" w:horzAnchor="page" w:tblpX="1495" w:tblpY="1629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pStyle w:val="3"/>
        <w:rPr>
          <w:color w:val="000000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等线" w:hAnsi="Times New Roman" w:eastAsia="等线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</w:style>
  <w:style w:type="paragraph" w:styleId="2">
    <w:name w:val="Title"/>
    <w:basedOn w:val="1"/>
    <w:next w:val="3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 w:val="32"/>
      <w:szCs w:val="32"/>
    </w:rPr>
  </w:style>
  <w:style w:type="paragraph" w:customStyle="1" w:styleId="3">
    <w:name w:val="Body Text Indent"/>
    <w:basedOn w:val="1"/>
    <w:next w:val="1"/>
    <w:pPr>
      <w:spacing w:after="120"/>
      <w:ind w:left="420" w:leftChars="200"/>
    </w:pPr>
  </w:style>
  <w:style w:type="paragraph" w:styleId="4">
    <w:name w:val="footer"/>
    <w:basedOn w:val="1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paragraph" w:styleId="5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page number"/>
    <w:basedOn w:val="6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3156</Words>
  <Characters>3315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2022-02-28T22:19:00Z</dcterms:created>
  <dc:creator>Administrator</dc:creator>
  <cp:lastPrinted>2022-03-14T18:43:00Z</cp:lastPrinted>
  <dcterms:modified xsi:type="dcterms:W3CDTF">2022-03-14T11:31:41Z</dcterms:modified>
  <dc:title>歌儿～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058949F653074490BC2F5D825BE46594</vt:lpwstr>
  </property>
</Properties>
</file>