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312" w:lineRule="auto"/>
        <w:ind w:right="-23"/>
        <w:jc w:val="center"/>
        <w:textAlignment w:val="auto"/>
        <w:outlineLvl w:val="0"/>
        <w:rPr>
          <w:rStyle w:val="16"/>
          <w:rFonts w:hint="eastAsia"/>
          <w:lang w:eastAsia="zh-CN"/>
        </w:rPr>
      </w:pPr>
      <w:r>
        <w:rPr>
          <w:rStyle w:val="16"/>
          <w:rFonts w:hint="eastAsia"/>
          <w:lang w:eastAsia="zh-CN"/>
        </w:rPr>
        <w:t>平顶山市学生资助和健康管理中心体检中心维修工程</w:t>
      </w:r>
    </w:p>
    <w:p>
      <w:pPr>
        <w:keepNext w:val="0"/>
        <w:keepLines w:val="0"/>
        <w:pageBreakBefore w:val="0"/>
        <w:widowControl w:val="0"/>
        <w:kinsoku/>
        <w:wordWrap/>
        <w:overflowPunct/>
        <w:topLinePunct w:val="0"/>
        <w:autoSpaceDE w:val="0"/>
        <w:autoSpaceDN w:val="0"/>
        <w:bidi w:val="0"/>
        <w:adjustRightInd/>
        <w:snapToGrid/>
        <w:spacing w:line="312" w:lineRule="auto"/>
        <w:ind w:right="-23"/>
        <w:jc w:val="center"/>
        <w:textAlignment w:val="auto"/>
        <w:outlineLvl w:val="0"/>
        <w:rPr>
          <w:rStyle w:val="17"/>
          <w:sz w:val="24"/>
        </w:rPr>
      </w:pPr>
      <w:r>
        <w:rPr>
          <w:rStyle w:val="16"/>
          <w:rFonts w:hint="eastAsia"/>
          <w:lang w:eastAsia="zh-CN"/>
        </w:rPr>
        <w:t>竞争性</w:t>
      </w:r>
      <w:r>
        <w:rPr>
          <w:rStyle w:val="16"/>
          <w:rFonts w:hint="eastAsia"/>
        </w:rPr>
        <w:t>磋商公告</w:t>
      </w:r>
    </w:p>
    <w:p>
      <w:pPr>
        <w:pStyle w:val="18"/>
        <w:pageBreakBefore w:val="0"/>
        <w:kinsoku/>
        <w:overflowPunct/>
        <w:bidi w:val="0"/>
        <w:spacing w:line="312" w:lineRule="auto"/>
        <w:textAlignment w:val="auto"/>
        <w:rPr>
          <w:rFonts w:hint="eastAsia"/>
          <w:sz w:val="32"/>
          <w:szCs w:val="32"/>
        </w:rPr>
      </w:pPr>
      <w:r>
        <w:rPr>
          <w:rFonts w:hint="eastAsia" w:ascii="宋体" w:hAnsi="宋体" w:cs="宋体"/>
          <w:b/>
          <w:kern w:val="0"/>
        </w:rPr>
        <w:t>1.招标条件：</w:t>
      </w:r>
    </w:p>
    <w:p>
      <w:pPr>
        <w:pStyle w:val="13"/>
        <w:pageBreakBefore w:val="0"/>
        <w:shd w:val="clear" w:color="auto" w:fill="FFFFFF"/>
        <w:kinsoku/>
        <w:overflowPunct/>
        <w:bidi w:val="0"/>
        <w:spacing w:before="210" w:beforeAutospacing="0" w:after="28" w:afterAutospacing="0" w:line="312" w:lineRule="auto"/>
        <w:ind w:firstLine="480" w:firstLineChars="200"/>
        <w:jc w:val="both"/>
        <w:textAlignment w:val="auto"/>
        <w:rPr>
          <w:rFonts w:hint="eastAsia" w:ascii="宋体" w:hAnsi="宋体" w:eastAsia="宋体" w:cs="宋体"/>
          <w:kern w:val="2"/>
          <w:szCs w:val="22"/>
          <w:lang w:val="zh-CN"/>
        </w:rPr>
      </w:pPr>
      <w:r>
        <w:rPr>
          <w:rFonts w:hint="eastAsia" w:ascii="宋体" w:hAnsi="宋体" w:eastAsia="宋体" w:cs="宋体"/>
          <w:kern w:val="2"/>
          <w:szCs w:val="22"/>
          <w:lang w:val="zh-CN" w:eastAsia="zh-CN"/>
        </w:rPr>
        <w:t>平顶山市信禾工程管理有限公司</w:t>
      </w:r>
      <w:r>
        <w:rPr>
          <w:rFonts w:hint="eastAsia" w:ascii="宋体" w:hAnsi="宋体" w:eastAsia="宋体" w:cs="宋体"/>
          <w:kern w:val="2"/>
          <w:szCs w:val="22"/>
          <w:lang w:val="zh-CN"/>
        </w:rPr>
        <w:t>受平顶山市学生资助和健康管理中心的委托，对平顶山市学生资助和健康管理中心体检中心维修工程进行竞争性磋商招标，现欢迎有实力且符合资格条件的投标人前来参加投标磋商。</w:t>
      </w:r>
    </w:p>
    <w:p>
      <w:pPr>
        <w:pStyle w:val="13"/>
        <w:pageBreakBefore w:val="0"/>
        <w:shd w:val="clear" w:color="auto" w:fill="FFFFFF"/>
        <w:kinsoku/>
        <w:overflowPunct/>
        <w:bidi w:val="0"/>
        <w:spacing w:beforeAutospacing="0" w:afterAutospacing="0" w:line="312" w:lineRule="auto"/>
        <w:jc w:val="both"/>
        <w:textAlignment w:val="auto"/>
        <w:rPr>
          <w:rFonts w:hint="eastAsia" w:ascii="宋体" w:hAnsi="宋体" w:eastAsia="宋体" w:cs="宋体"/>
          <w:b/>
          <w:szCs w:val="24"/>
        </w:rPr>
      </w:pPr>
      <w:r>
        <w:rPr>
          <w:rFonts w:hint="eastAsia" w:ascii="宋体" w:hAnsi="宋体" w:eastAsia="宋体" w:cs="宋体"/>
          <w:b/>
          <w:szCs w:val="24"/>
        </w:rPr>
        <w:t>2.项目概况与招标范围：</w:t>
      </w:r>
    </w:p>
    <w:p>
      <w:pPr>
        <w:pageBreakBefore w:val="0"/>
        <w:widowControl/>
        <w:shd w:val="clear" w:color="auto" w:fill="FFFFFF"/>
        <w:kinsoku/>
        <w:overflowPunct/>
        <w:bidi w:val="0"/>
        <w:adjustRightInd w:val="0"/>
        <w:snapToGrid w:val="0"/>
        <w:spacing w:line="312" w:lineRule="auto"/>
        <w:ind w:left="1439" w:leftChars="228" w:hanging="960" w:hangingChars="400"/>
        <w:jc w:val="left"/>
        <w:textAlignment w:val="auto"/>
        <w:rPr>
          <w:rFonts w:hint="eastAsia" w:ascii="宋体" w:hAnsi="宋体" w:eastAsia="宋体" w:cs="宋体"/>
          <w:color w:val="000000"/>
          <w:sz w:val="24"/>
          <w:lang w:eastAsia="zh-CN"/>
        </w:rPr>
      </w:pPr>
      <w:r>
        <w:rPr>
          <w:rFonts w:hint="eastAsia" w:ascii="宋体" w:hAnsi="宋体" w:cs="宋体"/>
          <w:sz w:val="24"/>
          <w:szCs w:val="22"/>
        </w:rPr>
        <w:t>2.1项目名称：</w:t>
      </w:r>
      <w:r>
        <w:rPr>
          <w:rFonts w:hint="eastAsia" w:ascii="宋体" w:hAnsi="宋体" w:cs="宋体"/>
          <w:sz w:val="24"/>
          <w:szCs w:val="22"/>
          <w:lang w:eastAsia="zh-CN"/>
        </w:rPr>
        <w:t>平顶山市学生资助和健康管理中心体检中心维修工程</w:t>
      </w:r>
    </w:p>
    <w:p>
      <w:pPr>
        <w:pageBreakBefore w:val="0"/>
        <w:shd w:val="clear" w:color="auto" w:fill="FFFFFF"/>
        <w:kinsoku/>
        <w:overflowPunct/>
        <w:bidi w:val="0"/>
        <w:adjustRightInd w:val="0"/>
        <w:snapToGrid w:val="0"/>
        <w:spacing w:line="312" w:lineRule="auto"/>
        <w:ind w:firstLine="480" w:firstLineChars="200"/>
        <w:textAlignment w:val="auto"/>
        <w:rPr>
          <w:rFonts w:hint="eastAsia" w:ascii="宋体" w:hAnsi="宋体" w:eastAsia="宋体" w:cs="宋体"/>
          <w:sz w:val="24"/>
          <w:szCs w:val="22"/>
          <w:lang w:val="en-US" w:eastAsia="zh-CN"/>
        </w:rPr>
      </w:pPr>
      <w:r>
        <w:rPr>
          <w:rFonts w:hint="eastAsia" w:ascii="宋体" w:hAnsi="宋体" w:cs="宋体"/>
          <w:sz w:val="24"/>
          <w:szCs w:val="22"/>
        </w:rPr>
        <w:t>2.2招标编号：PDSXH2023-07</w:t>
      </w:r>
      <w:r>
        <w:rPr>
          <w:rFonts w:hint="eastAsia" w:ascii="宋体" w:hAnsi="宋体" w:cs="宋体"/>
          <w:sz w:val="24"/>
          <w:szCs w:val="22"/>
          <w:lang w:val="en-US" w:eastAsia="zh-CN"/>
        </w:rPr>
        <w:t>7</w:t>
      </w:r>
    </w:p>
    <w:p>
      <w:pPr>
        <w:pageBreakBefore w:val="0"/>
        <w:shd w:val="clear" w:color="auto" w:fill="FFFFFF"/>
        <w:kinsoku/>
        <w:overflowPunct/>
        <w:bidi w:val="0"/>
        <w:adjustRightInd w:val="0"/>
        <w:snapToGrid w:val="0"/>
        <w:spacing w:line="312" w:lineRule="auto"/>
        <w:ind w:firstLine="480" w:firstLineChars="200"/>
        <w:textAlignment w:val="auto"/>
        <w:rPr>
          <w:rFonts w:hint="eastAsia" w:ascii="宋体" w:hAnsi="宋体" w:cs="宋体"/>
          <w:sz w:val="24"/>
          <w:szCs w:val="22"/>
        </w:rPr>
      </w:pPr>
      <w:r>
        <w:rPr>
          <w:rFonts w:hint="eastAsia" w:ascii="宋体" w:hAnsi="宋体" w:cs="宋体"/>
          <w:sz w:val="24"/>
          <w:szCs w:val="22"/>
        </w:rPr>
        <w:t>2.3招标范围：招标人发包的全部内容。</w:t>
      </w:r>
    </w:p>
    <w:p>
      <w:pPr>
        <w:pageBreakBefore w:val="0"/>
        <w:shd w:val="clear" w:color="auto" w:fill="FFFFFF"/>
        <w:kinsoku/>
        <w:overflowPunct/>
        <w:bidi w:val="0"/>
        <w:adjustRightInd w:val="0"/>
        <w:snapToGrid w:val="0"/>
        <w:spacing w:line="312" w:lineRule="auto"/>
        <w:ind w:firstLine="480" w:firstLineChars="200"/>
        <w:textAlignment w:val="auto"/>
        <w:rPr>
          <w:rFonts w:hint="eastAsia" w:ascii="宋体" w:hAnsi="宋体" w:cs="宋体"/>
          <w:sz w:val="24"/>
          <w:szCs w:val="22"/>
        </w:rPr>
      </w:pPr>
      <w:r>
        <w:rPr>
          <w:rFonts w:hint="eastAsia" w:ascii="宋体" w:hAnsi="宋体" w:cs="宋体"/>
          <w:sz w:val="24"/>
          <w:szCs w:val="22"/>
        </w:rPr>
        <w:t>2.4招标方式：竞争性磋商。</w:t>
      </w:r>
    </w:p>
    <w:p>
      <w:pPr>
        <w:pageBreakBefore w:val="0"/>
        <w:widowControl/>
        <w:shd w:val="clear" w:color="auto" w:fill="FFFFFF"/>
        <w:kinsoku/>
        <w:overflowPunct/>
        <w:bidi w:val="0"/>
        <w:adjustRightInd w:val="0"/>
        <w:snapToGrid w:val="0"/>
        <w:spacing w:line="312" w:lineRule="auto"/>
        <w:ind w:firstLine="480" w:firstLineChars="200"/>
        <w:jc w:val="left"/>
        <w:textAlignment w:val="auto"/>
        <w:rPr>
          <w:rFonts w:hint="eastAsia" w:ascii="宋体" w:hAnsi="宋体" w:cs="宋体"/>
          <w:color w:val="000000"/>
          <w:sz w:val="24"/>
          <w:szCs w:val="22"/>
        </w:rPr>
      </w:pPr>
      <w:r>
        <w:rPr>
          <w:rFonts w:hint="eastAsia" w:ascii="宋体" w:hAnsi="宋体" w:cs="宋体"/>
          <w:sz w:val="24"/>
          <w:szCs w:val="22"/>
        </w:rPr>
        <w:t>2.5资金来源：</w:t>
      </w:r>
      <w:r>
        <w:rPr>
          <w:rFonts w:hint="eastAsia" w:ascii="宋体" w:hAnsi="宋体" w:cs="宋体"/>
          <w:color w:val="000000"/>
          <w:sz w:val="24"/>
          <w:szCs w:val="22"/>
        </w:rPr>
        <w:t>财政资金：</w:t>
      </w:r>
      <w:r>
        <w:rPr>
          <w:rFonts w:hint="eastAsia" w:ascii="宋体" w:hAnsi="宋体" w:cs="宋体"/>
          <w:color w:val="000000"/>
          <w:sz w:val="24"/>
          <w:szCs w:val="22"/>
          <w:lang w:val="en-US" w:eastAsia="zh-CN"/>
        </w:rPr>
        <w:t>335993.64</w:t>
      </w:r>
      <w:r>
        <w:rPr>
          <w:rFonts w:hint="eastAsia" w:ascii="宋体" w:hAnsi="宋体" w:cs="宋体"/>
          <w:sz w:val="24"/>
          <w:szCs w:val="22"/>
        </w:rPr>
        <w:t>元</w:t>
      </w:r>
      <w:r>
        <w:rPr>
          <w:rFonts w:hint="eastAsia" w:ascii="宋体" w:hAnsi="宋体"/>
          <w:color w:val="000000"/>
          <w:kern w:val="0"/>
          <w:sz w:val="24"/>
        </w:rPr>
        <w:t>，</w:t>
      </w:r>
      <w:r>
        <w:rPr>
          <w:rFonts w:hint="eastAsia" w:ascii="宋体" w:hAnsi="宋体" w:cs="宋体"/>
          <w:color w:val="000000"/>
          <w:sz w:val="24"/>
          <w:szCs w:val="22"/>
        </w:rPr>
        <w:t>已落实。</w:t>
      </w:r>
    </w:p>
    <w:p>
      <w:pPr>
        <w:pageBreakBefore w:val="0"/>
        <w:widowControl/>
        <w:shd w:val="solid" w:color="FFFFFF" w:fill="auto"/>
        <w:kinsoku/>
        <w:overflowPunct/>
        <w:bidi w:val="0"/>
        <w:adjustRightInd w:val="0"/>
        <w:snapToGrid w:val="0"/>
        <w:spacing w:line="312" w:lineRule="auto"/>
        <w:ind w:firstLine="480" w:firstLineChars="200"/>
        <w:jc w:val="left"/>
        <w:textAlignment w:val="auto"/>
        <w:rPr>
          <w:rFonts w:hint="eastAsia" w:ascii="宋体" w:hAnsi="宋体" w:cs="宋体"/>
          <w:sz w:val="24"/>
          <w:szCs w:val="22"/>
        </w:rPr>
      </w:pPr>
      <w:r>
        <w:rPr>
          <w:rFonts w:hint="eastAsia" w:ascii="宋体" w:hAnsi="宋体" w:cs="宋体"/>
          <w:sz w:val="24"/>
          <w:szCs w:val="22"/>
        </w:rPr>
        <w:t>2.6质量要求：合格</w:t>
      </w:r>
      <w:r>
        <w:rPr>
          <w:rFonts w:hint="eastAsia" w:ascii="宋体" w:hAnsi="宋体"/>
          <w:kern w:val="0"/>
          <w:sz w:val="24"/>
        </w:rPr>
        <w:t>。</w:t>
      </w:r>
    </w:p>
    <w:p>
      <w:pPr>
        <w:pStyle w:val="18"/>
        <w:pageBreakBefore w:val="0"/>
        <w:kinsoku/>
        <w:overflowPunct/>
        <w:bidi w:val="0"/>
        <w:adjustRightInd w:val="0"/>
        <w:snapToGrid w:val="0"/>
        <w:spacing w:line="312" w:lineRule="auto"/>
        <w:textAlignment w:val="auto"/>
        <w:rPr>
          <w:rFonts w:hint="eastAsia" w:ascii="宋体" w:hAnsi="宋体" w:cs="宋体"/>
          <w:szCs w:val="22"/>
        </w:rPr>
      </w:pPr>
      <w:r>
        <w:rPr>
          <w:rFonts w:hint="eastAsia" w:ascii="宋体" w:hAnsi="宋体" w:cs="宋体"/>
          <w:szCs w:val="22"/>
        </w:rPr>
        <w:t xml:space="preserve">  </w:t>
      </w:r>
      <w:r>
        <w:rPr>
          <w:rFonts w:hint="eastAsia" w:ascii="宋体" w:hAnsi="宋体" w:cs="宋体"/>
          <w:color w:val="auto"/>
          <w:szCs w:val="22"/>
        </w:rPr>
        <w:t xml:space="preserve">  2.7工期：</w:t>
      </w:r>
      <w:r>
        <w:rPr>
          <w:rFonts w:hint="eastAsia" w:ascii="宋体" w:hAnsi="宋体" w:cs="宋体"/>
          <w:color w:val="auto"/>
          <w:szCs w:val="22"/>
          <w:lang w:val="en-US" w:eastAsia="zh-CN"/>
        </w:rPr>
        <w:t xml:space="preserve">15 </w:t>
      </w:r>
      <w:r>
        <w:rPr>
          <w:rFonts w:hint="eastAsia" w:ascii="宋体" w:hAnsi="宋体" w:cs="宋体"/>
          <w:color w:val="auto"/>
          <w:szCs w:val="22"/>
          <w:lang w:eastAsia="zh-CN"/>
        </w:rPr>
        <w:t>日历天</w:t>
      </w:r>
      <w:r>
        <w:rPr>
          <w:rFonts w:hint="eastAsia" w:ascii="宋体" w:hAnsi="宋体" w:cs="宋体"/>
          <w:color w:val="auto"/>
          <w:szCs w:val="22"/>
        </w:rPr>
        <w:t>。</w:t>
      </w:r>
    </w:p>
    <w:p>
      <w:pPr>
        <w:pageBreakBefore w:val="0"/>
        <w:numPr>
          <w:ilvl w:val="0"/>
          <w:numId w:val="1"/>
        </w:numPr>
        <w:kinsoku/>
        <w:overflowPunct/>
        <w:bidi w:val="0"/>
        <w:spacing w:line="312" w:lineRule="auto"/>
        <w:textAlignment w:val="auto"/>
        <w:rPr>
          <w:rFonts w:hint="eastAsia" w:ascii="宋体" w:hAnsi="宋体" w:cs="宋体"/>
          <w:b/>
          <w:sz w:val="24"/>
        </w:rPr>
      </w:pPr>
      <w:r>
        <w:rPr>
          <w:rFonts w:hint="eastAsia" w:ascii="宋体" w:hAnsi="宋体" w:cs="宋体"/>
          <w:b/>
          <w:sz w:val="24"/>
        </w:rPr>
        <w:t>投标人资格要求：</w:t>
      </w:r>
    </w:p>
    <w:p>
      <w:pPr>
        <w:pageBreakBefore w:val="0"/>
        <w:widowControl/>
        <w:shd w:val="clear" w:color="auto" w:fill="FFFFFF"/>
        <w:kinsoku/>
        <w:overflowPunct/>
        <w:bidi w:val="0"/>
        <w:adjustRightInd w:val="0"/>
        <w:snapToGrid w:val="0"/>
        <w:spacing w:line="312" w:lineRule="auto"/>
        <w:ind w:firstLine="480" w:firstLineChars="200"/>
        <w:jc w:val="left"/>
        <w:textAlignment w:val="auto"/>
        <w:rPr>
          <w:rFonts w:hint="eastAsia" w:ascii="宋体" w:hAnsi="宋体" w:cs="宋体"/>
          <w:sz w:val="24"/>
          <w:szCs w:val="22"/>
        </w:rPr>
      </w:pPr>
      <w:r>
        <w:rPr>
          <w:rFonts w:hint="eastAsia" w:ascii="宋体" w:hAnsi="宋体" w:cs="宋体"/>
          <w:sz w:val="24"/>
          <w:szCs w:val="22"/>
        </w:rPr>
        <w:t>1、具有独立法人资格，持有有效的营业执照、税务登记证、组织机构代码证或三证合一营业执照；</w:t>
      </w:r>
    </w:p>
    <w:p>
      <w:pPr>
        <w:pStyle w:val="18"/>
        <w:pageBreakBefore w:val="0"/>
        <w:kinsoku/>
        <w:overflowPunct/>
        <w:bidi w:val="0"/>
        <w:spacing w:line="312" w:lineRule="auto"/>
        <w:ind w:firstLine="480" w:firstLineChars="200"/>
        <w:textAlignment w:val="auto"/>
        <w:rPr>
          <w:rFonts w:hint="eastAsia" w:ascii="宋体" w:hAnsi="宋体" w:eastAsia="宋体" w:cs="宋体"/>
          <w:color w:val="auto"/>
          <w:sz w:val="24"/>
          <w:szCs w:val="22"/>
          <w:lang w:eastAsia="zh-CN"/>
        </w:rPr>
      </w:pPr>
      <w:r>
        <w:rPr>
          <w:rFonts w:hint="eastAsia" w:ascii="宋体" w:hAnsi="宋体" w:eastAsia="宋体" w:cs="宋体"/>
          <w:color w:val="auto"/>
          <w:sz w:val="24"/>
          <w:szCs w:val="22"/>
        </w:rPr>
        <w:t>2</w:t>
      </w:r>
      <w:r>
        <w:rPr>
          <w:rFonts w:hint="eastAsia" w:ascii="宋体" w:hAnsi="宋体" w:eastAsia="宋体" w:cs="宋体"/>
          <w:color w:val="auto"/>
          <w:sz w:val="24"/>
          <w:szCs w:val="22"/>
          <w:lang w:eastAsia="zh-CN"/>
        </w:rPr>
        <w:t>、投标人需具有建设行政主管部门核准的建筑工程施工总承包三级及以上或建筑装修装饰工程专业承包贰级及以上资质，并持有有效的安全生产许可证；</w:t>
      </w:r>
    </w:p>
    <w:p>
      <w:pPr>
        <w:pStyle w:val="18"/>
        <w:pageBreakBefore w:val="0"/>
        <w:kinsoku/>
        <w:overflowPunct/>
        <w:bidi w:val="0"/>
        <w:spacing w:line="312"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3、拟派项目经理具有相关专业贰级及以上注册建造师资格和有效的安全生产考核合格证，无在建工程且在投标过程中及施工过程中不得更换（作出书面承诺）；</w:t>
      </w:r>
      <w:r>
        <w:rPr>
          <w:rFonts w:hint="eastAsia" w:ascii="宋体" w:hAnsi="宋体" w:eastAsia="宋体" w:cs="宋体"/>
          <w:kern w:val="2"/>
          <w:sz w:val="24"/>
          <w:szCs w:val="22"/>
          <w:lang w:val="en-US" w:eastAsia="zh-CN" w:bidi="ar-SA"/>
        </w:rPr>
        <w:t>拟任技术负责人须具有相关专业中级及以上技术职称；</w:t>
      </w:r>
    </w:p>
    <w:p>
      <w:pPr>
        <w:pageBreakBefore w:val="0"/>
        <w:widowControl/>
        <w:shd w:val="clear" w:color="auto" w:fill="FFFFFF"/>
        <w:kinsoku/>
        <w:overflowPunct/>
        <w:bidi w:val="0"/>
        <w:adjustRightInd w:val="0"/>
        <w:snapToGrid w:val="0"/>
        <w:spacing w:line="312" w:lineRule="auto"/>
        <w:ind w:left="218" w:leftChars="104" w:firstLine="240" w:firstLineChars="10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、投标人具有良好的商业信誉和健全的财务会计制度（供应商自行承诺，格式自拟）；</w:t>
      </w:r>
    </w:p>
    <w:p>
      <w:pPr>
        <w:pageBreakBefore w:val="0"/>
        <w:widowControl/>
        <w:shd w:val="clear" w:color="auto" w:fill="FFFFFF"/>
        <w:kinsoku/>
        <w:overflowPunct/>
        <w:bidi w:val="0"/>
        <w:adjustRightInd w:val="0"/>
        <w:snapToGrid w:val="0"/>
        <w:spacing w:line="312" w:lineRule="auto"/>
        <w:ind w:left="218" w:leftChars="104" w:firstLine="240" w:firstLineChars="10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、投标人具有依法缴纳税收和社会保障资金的良好记录（供应商自行承诺，格式自拟）；</w:t>
      </w:r>
    </w:p>
    <w:p>
      <w:pPr>
        <w:pageBreakBefore w:val="0"/>
        <w:widowControl/>
        <w:shd w:val="clear" w:color="auto" w:fill="FFFFFF"/>
        <w:kinsoku/>
        <w:overflowPunct/>
        <w:bidi w:val="0"/>
        <w:adjustRightInd w:val="0"/>
        <w:snapToGrid w:val="0"/>
        <w:spacing w:line="312" w:lineRule="auto"/>
        <w:ind w:left="218" w:leftChars="104" w:firstLine="240" w:firstLineChars="10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、参加政府采购活动近三年内，在经营活动中没有重大的违法记录和质量安全事故（供应商自行承诺，格式自拟）；</w:t>
      </w:r>
    </w:p>
    <w:p>
      <w:pPr>
        <w:pageBreakBefore w:val="0"/>
        <w:widowControl/>
        <w:shd w:val="clear" w:color="auto" w:fill="FFFFFF"/>
        <w:kinsoku/>
        <w:overflowPunct/>
        <w:bidi w:val="0"/>
        <w:adjustRightInd w:val="0"/>
        <w:snapToGrid w:val="0"/>
        <w:spacing w:line="312" w:lineRule="auto"/>
        <w:ind w:left="218" w:leftChars="104" w:firstLine="240" w:firstLineChars="1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具有履行合同所必需的设备和专业技术能力（供应商自行承诺，格式自拟</w:t>
      </w:r>
      <w:r>
        <w:rPr>
          <w:rFonts w:hint="eastAsia" w:ascii="宋体" w:hAnsi="宋体" w:cs="宋体"/>
          <w:color w:val="auto"/>
          <w:sz w:val="24"/>
          <w:szCs w:val="24"/>
          <w:lang w:eastAsia="zh-CN"/>
        </w:rPr>
        <w:t>）</w:t>
      </w:r>
      <w:r>
        <w:rPr>
          <w:rFonts w:hint="eastAsia" w:ascii="宋体" w:hAnsi="宋体" w:eastAsia="宋体" w:cs="宋体"/>
          <w:color w:val="auto"/>
          <w:sz w:val="24"/>
          <w:szCs w:val="24"/>
        </w:rPr>
        <w:t>；</w:t>
      </w:r>
    </w:p>
    <w:p>
      <w:pPr>
        <w:pageBreakBefore w:val="0"/>
        <w:widowControl/>
        <w:shd w:val="clear" w:color="auto" w:fill="FFFFFF"/>
        <w:kinsoku/>
        <w:overflowPunct/>
        <w:bidi w:val="0"/>
        <w:adjustRightInd w:val="0"/>
        <w:snapToGrid w:val="0"/>
        <w:spacing w:line="312" w:lineRule="auto"/>
        <w:ind w:left="218" w:leftChars="104" w:firstLine="240" w:firstLineChars="10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 xml:space="preserve">、投标人须提供的“中国执行信息公开网”网站的“失信被执行人”、“信用中国”网站的“重大税收违法失信主体”、“中国政府采购”网站的“政府采购严重违法失信行为记录名单”查询结果页面截图。上述信用信息应在招标公告发布后进行查询，若未按要求提供或有不良记录，资格审查不予通过（执行财库【2016】125号文）； </w:t>
      </w:r>
    </w:p>
    <w:p>
      <w:pPr>
        <w:pageBreakBefore w:val="0"/>
        <w:widowControl/>
        <w:shd w:val="clear" w:color="auto" w:fill="FFFFFF"/>
        <w:kinsoku/>
        <w:overflowPunct/>
        <w:bidi w:val="0"/>
        <w:adjustRightInd w:val="0"/>
        <w:snapToGrid w:val="0"/>
        <w:spacing w:line="312" w:lineRule="auto"/>
        <w:ind w:left="218" w:leftChars="104" w:firstLine="240" w:firstLineChars="10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、本项目不接受联合体投标，资格审查方式为资格后审。</w:t>
      </w:r>
    </w:p>
    <w:p>
      <w:pPr>
        <w:pageBreakBefore w:val="0"/>
        <w:widowControl/>
        <w:shd w:val="clear" w:color="auto" w:fill="FFFFFF"/>
        <w:kinsoku/>
        <w:overflowPunct/>
        <w:bidi w:val="0"/>
        <w:adjustRightInd w:val="0"/>
        <w:snapToGrid w:val="0"/>
        <w:spacing w:line="312" w:lineRule="auto"/>
        <w:jc w:val="left"/>
        <w:textAlignment w:val="auto"/>
        <w:rPr>
          <w:rFonts w:hint="eastAsia" w:ascii="宋体" w:hAnsi="宋体" w:cs="宋体"/>
          <w:b/>
          <w:bCs/>
          <w:sz w:val="24"/>
          <w:szCs w:val="22"/>
        </w:rPr>
      </w:pPr>
      <w:r>
        <w:rPr>
          <w:rFonts w:hint="eastAsia" w:ascii="宋体" w:hAnsi="宋体" w:cs="宋体"/>
          <w:b/>
          <w:bCs/>
          <w:sz w:val="24"/>
          <w:szCs w:val="22"/>
        </w:rPr>
        <w:t>4、报名及竞争性磋商文件的获取：</w:t>
      </w:r>
    </w:p>
    <w:p>
      <w:pPr>
        <w:pStyle w:val="13"/>
        <w:pageBreakBefore w:val="0"/>
        <w:widowControl w:val="0"/>
        <w:shd w:val="clear" w:color="auto" w:fill="FFFFFF"/>
        <w:kinsoku/>
        <w:wordWrap w:val="0"/>
        <w:overflowPunct/>
        <w:topLinePunct/>
        <w:bidi w:val="0"/>
        <w:adjustRightInd w:val="0"/>
        <w:snapToGrid w:val="0"/>
        <w:spacing w:beforeAutospacing="0" w:afterAutospacing="0" w:line="312" w:lineRule="auto"/>
        <w:ind w:firstLine="480" w:firstLineChars="200"/>
        <w:textAlignment w:val="auto"/>
        <w:rPr>
          <w:rFonts w:ascii="宋体" w:hAnsi="宋体" w:eastAsia="宋体" w:cs="宋体"/>
        </w:rPr>
      </w:pPr>
      <w:r>
        <w:rPr>
          <w:rFonts w:hint="eastAsia" w:ascii="宋体" w:hAnsi="宋体" w:eastAsia="宋体" w:cs="宋体"/>
        </w:rPr>
        <w:t>4.1、凡有意参加投标者，202</w:t>
      </w:r>
      <w:r>
        <w:rPr>
          <w:rFonts w:hint="eastAsia" w:ascii="宋体" w:hAnsi="宋体" w:eastAsia="宋体" w:cs="宋体"/>
          <w:lang w:val="en-US" w:eastAsia="zh-CN"/>
        </w:rPr>
        <w:t>3</w:t>
      </w:r>
      <w:r>
        <w:rPr>
          <w:rFonts w:hint="eastAsia" w:ascii="宋体" w:hAnsi="宋体" w:eastAsia="宋体" w:cs="宋体"/>
        </w:rPr>
        <w:t>年</w:t>
      </w:r>
      <w:r>
        <w:rPr>
          <w:rFonts w:hint="eastAsia" w:ascii="宋体" w:hAnsi="宋体" w:eastAsia="宋体" w:cs="宋体"/>
          <w:lang w:val="en-US" w:eastAsia="zh-CN"/>
        </w:rPr>
        <w:t xml:space="preserve"> 12</w:t>
      </w:r>
      <w:r>
        <w:rPr>
          <w:rFonts w:hint="eastAsia" w:ascii="宋体" w:hAnsi="宋体" w:eastAsia="宋体" w:cs="宋体"/>
        </w:rPr>
        <w:t>月</w:t>
      </w:r>
      <w:r>
        <w:rPr>
          <w:rFonts w:hint="eastAsia" w:ascii="宋体" w:hAnsi="宋体" w:eastAsia="宋体" w:cs="宋体"/>
          <w:lang w:val="en-US" w:eastAsia="zh-CN"/>
        </w:rPr>
        <w:t>12</w:t>
      </w:r>
      <w:r>
        <w:rPr>
          <w:rFonts w:hint="eastAsia" w:ascii="宋体" w:hAnsi="宋体" w:eastAsia="宋体" w:cs="宋体"/>
        </w:rPr>
        <w:t>日至 202</w:t>
      </w:r>
      <w:r>
        <w:rPr>
          <w:rFonts w:hint="eastAsia" w:ascii="宋体" w:hAnsi="宋体" w:eastAsia="宋体" w:cs="宋体"/>
          <w:lang w:val="en-US" w:eastAsia="zh-CN"/>
        </w:rPr>
        <w:t>3</w:t>
      </w:r>
      <w:r>
        <w:rPr>
          <w:rFonts w:hint="eastAsia" w:ascii="宋体" w:hAnsi="宋体" w:eastAsia="宋体" w:cs="宋体"/>
        </w:rPr>
        <w:t>年</w:t>
      </w:r>
      <w:r>
        <w:rPr>
          <w:rFonts w:hint="eastAsia" w:ascii="宋体" w:hAnsi="宋体" w:eastAsia="宋体" w:cs="宋体"/>
          <w:lang w:val="en-US" w:eastAsia="zh-CN"/>
        </w:rPr>
        <w:t xml:space="preserve"> 12</w:t>
      </w:r>
      <w:r>
        <w:rPr>
          <w:rFonts w:hint="eastAsia" w:ascii="宋体" w:hAnsi="宋体" w:eastAsia="宋体" w:cs="宋体"/>
        </w:rPr>
        <w:t>月</w:t>
      </w:r>
      <w:r>
        <w:rPr>
          <w:rFonts w:hint="eastAsia" w:ascii="宋体" w:hAnsi="宋体" w:eastAsia="宋体" w:cs="宋体"/>
          <w:lang w:val="en-US" w:eastAsia="zh-CN"/>
        </w:rPr>
        <w:t>14</w:t>
      </w:r>
      <w:r>
        <w:rPr>
          <w:rFonts w:hint="eastAsia" w:ascii="宋体" w:hAnsi="宋体" w:eastAsia="宋体" w:cs="宋体"/>
        </w:rPr>
        <w:t>日（</w:t>
      </w:r>
      <w:r>
        <w:rPr>
          <w:rFonts w:hint="eastAsia" w:ascii="宋体" w:hAnsi="宋体" w:cs="宋体"/>
          <w:sz w:val="24"/>
          <w:szCs w:val="24"/>
        </w:rPr>
        <w:t>上午8:00-12:00；下午1</w:t>
      </w:r>
      <w:r>
        <w:rPr>
          <w:rFonts w:hint="eastAsia" w:ascii="宋体" w:hAnsi="宋体" w:cs="宋体"/>
          <w:sz w:val="24"/>
          <w:szCs w:val="24"/>
          <w:lang w:val="en-US" w:eastAsia="zh-CN"/>
        </w:rPr>
        <w:t>4</w:t>
      </w:r>
      <w:r>
        <w:rPr>
          <w:rFonts w:hint="eastAsia" w:ascii="宋体" w:hAnsi="宋体" w:cs="宋体"/>
          <w:sz w:val="24"/>
          <w:szCs w:val="24"/>
        </w:rPr>
        <w:t>:</w:t>
      </w:r>
      <w:r>
        <w:rPr>
          <w:rFonts w:hint="eastAsia" w:ascii="宋体" w:hAnsi="宋体" w:cs="宋体"/>
          <w:sz w:val="24"/>
          <w:szCs w:val="24"/>
          <w:lang w:val="en-US" w:eastAsia="zh-CN"/>
        </w:rPr>
        <w:t>3</w:t>
      </w:r>
      <w:r>
        <w:rPr>
          <w:rFonts w:hint="eastAsia" w:ascii="宋体" w:hAnsi="宋体" w:cs="宋体"/>
          <w:sz w:val="24"/>
          <w:szCs w:val="24"/>
        </w:rPr>
        <w:t>0-1</w:t>
      </w:r>
      <w:r>
        <w:rPr>
          <w:rFonts w:hint="eastAsia" w:ascii="宋体" w:hAnsi="宋体" w:cs="宋体"/>
          <w:sz w:val="24"/>
          <w:szCs w:val="24"/>
          <w:lang w:val="en-US" w:eastAsia="zh-CN"/>
        </w:rPr>
        <w:t>7</w:t>
      </w:r>
      <w:r>
        <w:rPr>
          <w:rFonts w:hint="eastAsia" w:ascii="宋体" w:hAnsi="宋体" w:cs="宋体"/>
          <w:sz w:val="24"/>
          <w:szCs w:val="24"/>
        </w:rPr>
        <w:t>:</w:t>
      </w:r>
      <w:r>
        <w:rPr>
          <w:rFonts w:hint="eastAsia" w:ascii="宋体" w:hAnsi="宋体" w:cs="宋体"/>
          <w:sz w:val="24"/>
          <w:szCs w:val="24"/>
          <w:lang w:val="en-US" w:eastAsia="zh-CN"/>
        </w:rPr>
        <w:t>3</w:t>
      </w:r>
      <w:r>
        <w:rPr>
          <w:rFonts w:hint="eastAsia" w:ascii="宋体" w:hAnsi="宋体" w:cs="宋体"/>
          <w:sz w:val="24"/>
          <w:szCs w:val="24"/>
        </w:rPr>
        <w:t>0</w:t>
      </w:r>
      <w:r>
        <w:rPr>
          <w:rFonts w:hint="eastAsia" w:ascii="宋体" w:hAnsi="宋体" w:eastAsia="宋体" w:cs="宋体"/>
        </w:rPr>
        <w:t>，节假日除外），在平顶山市和顺路中段鹰龙商务酒店四楼报名；</w:t>
      </w:r>
    </w:p>
    <w:p>
      <w:pPr>
        <w:pageBreakBefore w:val="0"/>
        <w:widowControl/>
        <w:kinsoku/>
        <w:overflowPunct/>
        <w:bidi w:val="0"/>
        <w:adjustRightInd w:val="0"/>
        <w:snapToGrid w:val="0"/>
        <w:spacing w:line="312" w:lineRule="auto"/>
        <w:ind w:firstLine="480" w:firstLineChars="200"/>
        <w:jc w:val="left"/>
        <w:textAlignment w:val="auto"/>
        <w:rPr>
          <w:rFonts w:ascii="宋体" w:hAnsi="宋体" w:cs="宋体"/>
          <w:sz w:val="24"/>
        </w:rPr>
      </w:pPr>
      <w:r>
        <w:rPr>
          <w:rFonts w:hint="eastAsia" w:ascii="宋体" w:hAnsi="宋体" w:cs="宋体"/>
          <w:color w:val="000000"/>
          <w:sz w:val="24"/>
        </w:rPr>
        <w:t>4.2、报名时投标单位法定代表人持本人身份证或授权委托人持授权委托书及本人身份证并携带“投标人资格要求”中的所有证件原件按规定时间到指定地点进行报名，上述资</w:t>
      </w:r>
      <w:r>
        <w:rPr>
          <w:rFonts w:hint="eastAsia" w:ascii="宋体" w:hAnsi="宋体" w:cs="宋体"/>
          <w:sz w:val="24"/>
        </w:rPr>
        <w:t>料须提供原件和原件复印件壹套，原件审核后退回，复印件加盖单位公章胶装留存。</w:t>
      </w:r>
    </w:p>
    <w:p>
      <w:pPr>
        <w:pageBreakBefore w:val="0"/>
        <w:widowControl/>
        <w:kinsoku/>
        <w:overflowPunct/>
        <w:bidi w:val="0"/>
        <w:spacing w:line="312" w:lineRule="auto"/>
        <w:ind w:firstLine="480" w:firstLineChars="200"/>
        <w:jc w:val="left"/>
        <w:textAlignment w:val="auto"/>
        <w:rPr>
          <w:rFonts w:hint="eastAsia" w:ascii="宋体" w:hAnsi="宋体" w:cs="宋体"/>
          <w:sz w:val="24"/>
          <w:szCs w:val="24"/>
          <w:lang w:bidi="ar"/>
        </w:rPr>
      </w:pPr>
      <w:r>
        <w:rPr>
          <w:rFonts w:hint="eastAsia" w:ascii="宋体" w:hAnsi="宋体" w:cs="宋体"/>
          <w:sz w:val="24"/>
          <w:szCs w:val="24"/>
          <w:lang w:bidi="ar"/>
        </w:rPr>
        <w:t>4.</w:t>
      </w:r>
      <w:r>
        <w:rPr>
          <w:rFonts w:hint="eastAsia" w:ascii="宋体" w:hAnsi="宋体" w:cs="宋体"/>
          <w:sz w:val="24"/>
          <w:szCs w:val="24"/>
          <w:cs/>
          <w:lang w:bidi="ar"/>
        </w:rPr>
        <w:t>3、</w:t>
      </w:r>
      <w:r>
        <w:rPr>
          <w:rFonts w:hint="eastAsia" w:ascii="宋体" w:hAnsi="宋体" w:cs="宋体"/>
          <w:sz w:val="24"/>
          <w:szCs w:val="24"/>
          <w:lang w:bidi="ar"/>
        </w:rPr>
        <w:t>磋商</w:t>
      </w:r>
      <w:r>
        <w:rPr>
          <w:rFonts w:hint="eastAsia" w:ascii="宋体" w:hAnsi="宋体" w:cs="宋体"/>
          <w:sz w:val="24"/>
          <w:szCs w:val="24"/>
          <w:cs/>
          <w:lang w:bidi="ar"/>
        </w:rPr>
        <w:t>文件的获取</w:t>
      </w:r>
      <w:r>
        <w:rPr>
          <w:rFonts w:hint="eastAsia" w:ascii="宋体" w:hAnsi="宋体" w:cs="宋体"/>
          <w:sz w:val="24"/>
          <w:szCs w:val="24"/>
          <w:lang w:bidi="ar"/>
        </w:rPr>
        <w:t>：</w:t>
      </w:r>
    </w:p>
    <w:p>
      <w:pPr>
        <w:pageBreakBefore w:val="0"/>
        <w:widowControl/>
        <w:kinsoku/>
        <w:overflowPunct/>
        <w:bidi w:val="0"/>
        <w:spacing w:line="312" w:lineRule="auto"/>
        <w:ind w:firstLine="480" w:firstLineChars="200"/>
        <w:jc w:val="left"/>
        <w:textAlignment w:val="auto"/>
        <w:rPr>
          <w:rFonts w:hint="eastAsia" w:ascii="宋体" w:hAnsi="宋体" w:eastAsia="宋体" w:cs="宋体"/>
          <w:color w:val="000000"/>
          <w:sz w:val="24"/>
          <w:cs/>
        </w:rPr>
      </w:pPr>
      <w:r>
        <w:rPr>
          <w:rFonts w:hint="eastAsia" w:ascii="宋体" w:hAnsi="宋体" w:cs="宋体"/>
          <w:sz w:val="24"/>
        </w:rPr>
        <w:t>4.3.1</w:t>
      </w:r>
      <w:r>
        <w:rPr>
          <w:rFonts w:hint="eastAsia" w:ascii="宋体" w:hAnsi="宋体" w:cs="宋体"/>
          <w:sz w:val="24"/>
          <w:lang w:val="en-US" w:eastAsia="zh-CN"/>
        </w:rPr>
        <w:t xml:space="preserve"> 2023年 12月12日至 2023年 12月18</w:t>
      </w:r>
      <w:bookmarkStart w:id="14" w:name="_GoBack"/>
      <w:bookmarkEnd w:id="14"/>
      <w:r>
        <w:rPr>
          <w:rFonts w:hint="eastAsia" w:ascii="宋体" w:hAnsi="宋体" w:cs="宋体"/>
          <w:sz w:val="24"/>
          <w:lang w:val="en-US" w:eastAsia="zh-CN"/>
        </w:rPr>
        <w:t>日</w:t>
      </w:r>
      <w:r>
        <w:rPr>
          <w:rFonts w:hint="eastAsia" w:ascii="宋体" w:hAnsi="宋体" w:eastAsia="宋体" w:cs="宋体"/>
          <w:color w:val="000000"/>
          <w:sz w:val="24"/>
        </w:rPr>
        <w:t>（</w:t>
      </w:r>
      <w:r>
        <w:rPr>
          <w:rFonts w:hint="eastAsia" w:ascii="宋体" w:hAnsi="宋体" w:cs="宋体"/>
          <w:sz w:val="24"/>
          <w:szCs w:val="24"/>
        </w:rPr>
        <w:t>上午8:00-12:00；下午1</w:t>
      </w:r>
      <w:r>
        <w:rPr>
          <w:rFonts w:hint="eastAsia" w:ascii="宋体" w:hAnsi="宋体" w:cs="宋体"/>
          <w:sz w:val="24"/>
          <w:szCs w:val="24"/>
          <w:lang w:val="en-US" w:eastAsia="zh-CN"/>
        </w:rPr>
        <w:t>4</w:t>
      </w:r>
      <w:r>
        <w:rPr>
          <w:rFonts w:hint="eastAsia" w:ascii="宋体" w:hAnsi="宋体" w:cs="宋体"/>
          <w:sz w:val="24"/>
          <w:szCs w:val="24"/>
        </w:rPr>
        <w:t>:</w:t>
      </w:r>
      <w:r>
        <w:rPr>
          <w:rFonts w:hint="eastAsia" w:ascii="宋体" w:hAnsi="宋体" w:cs="宋体"/>
          <w:sz w:val="24"/>
          <w:szCs w:val="24"/>
          <w:lang w:val="en-US" w:eastAsia="zh-CN"/>
        </w:rPr>
        <w:t>3</w:t>
      </w:r>
      <w:r>
        <w:rPr>
          <w:rFonts w:hint="eastAsia" w:ascii="宋体" w:hAnsi="宋体" w:cs="宋体"/>
          <w:sz w:val="24"/>
          <w:szCs w:val="24"/>
        </w:rPr>
        <w:t>0-1</w:t>
      </w:r>
      <w:r>
        <w:rPr>
          <w:rFonts w:hint="eastAsia" w:ascii="宋体" w:hAnsi="宋体" w:cs="宋体"/>
          <w:sz w:val="24"/>
          <w:szCs w:val="24"/>
          <w:lang w:val="en-US" w:eastAsia="zh-CN"/>
        </w:rPr>
        <w:t>7</w:t>
      </w:r>
      <w:r>
        <w:rPr>
          <w:rFonts w:hint="eastAsia" w:ascii="宋体" w:hAnsi="宋体" w:cs="宋体"/>
          <w:sz w:val="24"/>
          <w:szCs w:val="24"/>
        </w:rPr>
        <w:t>:</w:t>
      </w:r>
      <w:r>
        <w:rPr>
          <w:rFonts w:hint="eastAsia" w:ascii="宋体" w:hAnsi="宋体" w:cs="宋体"/>
          <w:sz w:val="24"/>
          <w:szCs w:val="24"/>
          <w:lang w:val="en-US" w:eastAsia="zh-CN"/>
        </w:rPr>
        <w:t>3</w:t>
      </w:r>
      <w:r>
        <w:rPr>
          <w:rFonts w:hint="eastAsia" w:ascii="宋体" w:hAnsi="宋体" w:cs="宋体"/>
          <w:sz w:val="24"/>
          <w:szCs w:val="24"/>
        </w:rPr>
        <w:t>0</w:t>
      </w:r>
      <w:r>
        <w:rPr>
          <w:rFonts w:hint="eastAsia" w:ascii="宋体" w:hAnsi="宋体" w:eastAsia="宋体" w:cs="宋体"/>
          <w:color w:val="000000"/>
          <w:sz w:val="24"/>
        </w:rPr>
        <w:t>，节假日除外）</w:t>
      </w:r>
      <w:r>
        <w:rPr>
          <w:rFonts w:hint="eastAsia" w:ascii="宋体" w:hAnsi="宋体" w:eastAsia="宋体" w:cs="宋体"/>
          <w:color w:val="000000"/>
          <w:sz w:val="24"/>
          <w:cs/>
        </w:rPr>
        <w:t>。</w:t>
      </w:r>
    </w:p>
    <w:p>
      <w:pPr>
        <w:pStyle w:val="12"/>
        <w:pageBreakBefore w:val="0"/>
        <w:kinsoku/>
        <w:overflowPunct/>
        <w:bidi w:val="0"/>
        <w:spacing w:line="312" w:lineRule="auto"/>
        <w:ind w:firstLine="461"/>
        <w:textAlignment w:val="auto"/>
        <w:rPr>
          <w:rFonts w:hint="eastAsia" w:cs="宋体"/>
          <w:kern w:val="2"/>
          <w:sz w:val="24"/>
        </w:rPr>
      </w:pPr>
      <w:r>
        <w:rPr>
          <w:rFonts w:hint="eastAsia" w:cs="宋体"/>
          <w:kern w:val="2"/>
          <w:sz w:val="24"/>
        </w:rPr>
        <w:t>4.3.2  磋商</w:t>
      </w:r>
      <w:r>
        <w:rPr>
          <w:rFonts w:hint="eastAsia" w:cs="宋体"/>
          <w:kern w:val="2"/>
          <w:sz w:val="24"/>
          <w:cs/>
        </w:rPr>
        <w:t>文件售价人民币</w:t>
      </w:r>
      <w:r>
        <w:rPr>
          <w:rFonts w:hint="eastAsia" w:cs="宋体"/>
          <w:kern w:val="2"/>
          <w:sz w:val="24"/>
        </w:rPr>
        <w:t>300</w:t>
      </w:r>
      <w:r>
        <w:rPr>
          <w:rFonts w:hint="eastAsia" w:cs="宋体"/>
          <w:kern w:val="2"/>
          <w:sz w:val="24"/>
          <w:cs/>
        </w:rPr>
        <w:t>元，售后不退</w:t>
      </w:r>
      <w:r>
        <w:rPr>
          <w:rFonts w:hint="eastAsia" w:cs="宋体"/>
          <w:kern w:val="2"/>
          <w:sz w:val="24"/>
        </w:rPr>
        <w:t>。</w:t>
      </w:r>
    </w:p>
    <w:p>
      <w:pPr>
        <w:pageBreakBefore w:val="0"/>
        <w:widowControl/>
        <w:shd w:val="clear" w:color="auto" w:fill="FFFFFF"/>
        <w:kinsoku/>
        <w:overflowPunct/>
        <w:bidi w:val="0"/>
        <w:snapToGrid w:val="0"/>
        <w:spacing w:line="312" w:lineRule="auto"/>
        <w:jc w:val="left"/>
        <w:textAlignment w:val="auto"/>
        <w:rPr>
          <w:rFonts w:hint="eastAsia" w:ascii="宋体" w:hAnsi="宋体" w:cs="宋体"/>
          <w:b/>
          <w:bCs/>
          <w:sz w:val="24"/>
          <w:szCs w:val="24"/>
        </w:rPr>
      </w:pPr>
      <w:r>
        <w:rPr>
          <w:rFonts w:hint="eastAsia" w:ascii="宋体" w:hAnsi="宋体" w:cs="宋体"/>
          <w:b/>
          <w:bCs/>
          <w:sz w:val="24"/>
          <w:szCs w:val="24"/>
        </w:rPr>
        <w:t>5、 响应文件的递交：</w:t>
      </w:r>
    </w:p>
    <w:p>
      <w:pPr>
        <w:pageBreakBefore w:val="0"/>
        <w:widowControl/>
        <w:shd w:val="clear" w:color="auto" w:fill="FFFFFF"/>
        <w:kinsoku/>
        <w:overflowPunct/>
        <w:bidi w:val="0"/>
        <w:snapToGrid w:val="0"/>
        <w:spacing w:line="312" w:lineRule="auto"/>
        <w:ind w:firstLine="480" w:firstLineChars="200"/>
        <w:jc w:val="left"/>
        <w:textAlignment w:val="auto"/>
        <w:rPr>
          <w:rFonts w:hint="eastAsia" w:ascii="宋体" w:hAnsi="宋体" w:cs="宋体"/>
          <w:sz w:val="24"/>
          <w:szCs w:val="24"/>
        </w:rPr>
      </w:pPr>
      <w:r>
        <w:rPr>
          <w:rFonts w:hint="eastAsia" w:ascii="宋体" w:hAnsi="宋体" w:cs="宋体"/>
          <w:sz w:val="24"/>
          <w:szCs w:val="24"/>
        </w:rPr>
        <w:t>5.1、响应文件递交的截止时间：</w:t>
      </w:r>
      <w:r>
        <w:rPr>
          <w:rFonts w:hint="eastAsia" w:ascii="宋体" w:hAnsi="宋体" w:cs="宋体"/>
          <w:sz w:val="24"/>
          <w:szCs w:val="24"/>
          <w:lang w:bidi="ar"/>
        </w:rPr>
        <w:t>详见磋商文件</w:t>
      </w:r>
      <w:r>
        <w:rPr>
          <w:rFonts w:hint="eastAsia" w:ascii="宋体" w:hAnsi="宋体" w:cs="宋体"/>
          <w:sz w:val="24"/>
          <w:szCs w:val="24"/>
        </w:rPr>
        <w:t>。</w:t>
      </w:r>
    </w:p>
    <w:p>
      <w:pPr>
        <w:pageBreakBefore w:val="0"/>
        <w:widowControl/>
        <w:shd w:val="clear" w:color="auto" w:fill="FFFFFF"/>
        <w:kinsoku/>
        <w:overflowPunct/>
        <w:bidi w:val="0"/>
        <w:snapToGrid w:val="0"/>
        <w:spacing w:line="312" w:lineRule="auto"/>
        <w:ind w:firstLine="480" w:firstLineChars="200"/>
        <w:jc w:val="left"/>
        <w:textAlignment w:val="auto"/>
        <w:rPr>
          <w:rFonts w:hint="eastAsia" w:ascii="宋体" w:hAnsi="宋体" w:cs="宋体"/>
          <w:sz w:val="24"/>
          <w:szCs w:val="24"/>
        </w:rPr>
      </w:pPr>
      <w:r>
        <w:rPr>
          <w:rFonts w:hint="eastAsia" w:ascii="宋体" w:hAnsi="宋体" w:cs="宋体"/>
          <w:sz w:val="24"/>
          <w:szCs w:val="24"/>
        </w:rPr>
        <w:t>5.2、响应文件递交地点：</w:t>
      </w:r>
      <w:r>
        <w:rPr>
          <w:rFonts w:hint="eastAsia" w:ascii="宋体" w:hAnsi="宋体" w:cs="宋体"/>
          <w:sz w:val="24"/>
          <w:szCs w:val="24"/>
          <w:lang w:bidi="ar"/>
        </w:rPr>
        <w:t>详见磋商文件</w:t>
      </w:r>
      <w:r>
        <w:rPr>
          <w:rFonts w:hint="eastAsia" w:ascii="宋体" w:hAnsi="宋体" w:cs="宋体"/>
          <w:sz w:val="24"/>
          <w:szCs w:val="24"/>
        </w:rPr>
        <w:t>。</w:t>
      </w:r>
    </w:p>
    <w:p>
      <w:pPr>
        <w:pageBreakBefore w:val="0"/>
        <w:widowControl/>
        <w:shd w:val="clear" w:color="auto" w:fill="FFFFFF"/>
        <w:kinsoku/>
        <w:overflowPunct/>
        <w:bidi w:val="0"/>
        <w:snapToGrid w:val="0"/>
        <w:spacing w:line="312" w:lineRule="auto"/>
        <w:ind w:firstLine="480" w:firstLineChars="200"/>
        <w:jc w:val="left"/>
        <w:textAlignment w:val="auto"/>
        <w:rPr>
          <w:rFonts w:hint="eastAsia" w:ascii="宋体" w:hAnsi="宋体" w:cs="宋体"/>
          <w:sz w:val="24"/>
          <w:szCs w:val="24"/>
        </w:rPr>
      </w:pPr>
      <w:r>
        <w:rPr>
          <w:rFonts w:hint="eastAsia" w:ascii="宋体" w:hAnsi="宋体" w:cs="宋体"/>
          <w:sz w:val="24"/>
          <w:szCs w:val="24"/>
        </w:rPr>
        <w:t xml:space="preserve">5.3、逾期送达的响应文件，采购人不予受理。 </w:t>
      </w:r>
    </w:p>
    <w:p>
      <w:pPr>
        <w:pageBreakBefore w:val="0"/>
        <w:widowControl/>
        <w:shd w:val="clear" w:color="auto" w:fill="FFFFFF"/>
        <w:kinsoku/>
        <w:overflowPunct/>
        <w:bidi w:val="0"/>
        <w:snapToGrid w:val="0"/>
        <w:spacing w:line="312" w:lineRule="auto"/>
        <w:jc w:val="left"/>
        <w:textAlignment w:val="auto"/>
        <w:rPr>
          <w:rFonts w:hint="eastAsia" w:ascii="宋体" w:hAnsi="宋体" w:cs="宋体"/>
          <w:b/>
          <w:bCs/>
          <w:sz w:val="24"/>
          <w:szCs w:val="24"/>
        </w:rPr>
      </w:pPr>
      <w:r>
        <w:rPr>
          <w:rFonts w:hint="eastAsia" w:ascii="宋体" w:hAnsi="宋体" w:cs="宋体"/>
          <w:b/>
          <w:bCs/>
          <w:sz w:val="24"/>
          <w:szCs w:val="24"/>
        </w:rPr>
        <w:t>6、公告发布媒体：</w:t>
      </w:r>
    </w:p>
    <w:p>
      <w:pPr>
        <w:pageBreakBefore w:val="0"/>
        <w:widowControl/>
        <w:shd w:val="clear" w:color="auto" w:fill="FFFFFF"/>
        <w:kinsoku/>
        <w:overflowPunct/>
        <w:bidi w:val="0"/>
        <w:snapToGrid w:val="0"/>
        <w:spacing w:line="312" w:lineRule="auto"/>
        <w:ind w:firstLine="480" w:firstLineChars="200"/>
        <w:jc w:val="left"/>
        <w:textAlignment w:val="auto"/>
        <w:rPr>
          <w:rFonts w:hint="eastAsia" w:ascii="宋体" w:hAnsi="宋体" w:cs="宋体"/>
          <w:sz w:val="24"/>
          <w:szCs w:val="24"/>
          <w:lang w:bidi="ar"/>
        </w:rPr>
      </w:pPr>
      <w:r>
        <w:rPr>
          <w:rFonts w:hint="eastAsia" w:ascii="宋体" w:hAnsi="宋体" w:cs="宋体"/>
          <w:sz w:val="24"/>
          <w:szCs w:val="24"/>
          <w:lang w:bidi="ar"/>
        </w:rPr>
        <w:t>本次磋商公告在《平顶山市学生资助和健康管理中心》网站上发布。</w:t>
      </w:r>
    </w:p>
    <w:p>
      <w:pPr>
        <w:pageBreakBefore w:val="0"/>
        <w:widowControl/>
        <w:shd w:val="clear" w:color="auto" w:fill="FFFFFF"/>
        <w:kinsoku/>
        <w:overflowPunct/>
        <w:bidi w:val="0"/>
        <w:snapToGrid w:val="0"/>
        <w:spacing w:line="312" w:lineRule="auto"/>
        <w:jc w:val="left"/>
        <w:textAlignment w:val="auto"/>
        <w:rPr>
          <w:rFonts w:hint="eastAsia" w:ascii="宋体" w:hAnsi="宋体" w:cs="宋体"/>
          <w:b/>
          <w:bCs/>
          <w:sz w:val="24"/>
          <w:szCs w:val="24"/>
        </w:rPr>
      </w:pPr>
      <w:r>
        <w:rPr>
          <w:rFonts w:hint="eastAsia" w:ascii="宋体" w:hAnsi="宋体" w:cs="宋体"/>
          <w:b/>
          <w:bCs/>
          <w:sz w:val="24"/>
          <w:szCs w:val="24"/>
        </w:rPr>
        <w:t>7、本次招标联系事项：</w:t>
      </w:r>
    </w:p>
    <w:p>
      <w:pPr>
        <w:pStyle w:val="11"/>
        <w:pageBreakBefore w:val="0"/>
        <w:kinsoku/>
        <w:wordWrap w:val="0"/>
        <w:overflowPunct/>
        <w:topLinePunct/>
        <w:bidi w:val="0"/>
        <w:adjustRightInd w:val="0"/>
        <w:snapToGrid w:val="0"/>
        <w:spacing w:before="0" w:after="0" w:line="312" w:lineRule="auto"/>
        <w:ind w:firstLine="480" w:firstLineChars="200"/>
        <w:textAlignment w:val="auto"/>
        <w:rPr>
          <w:rFonts w:hint="eastAsia" w:ascii="宋体" w:hAnsi="宋体" w:eastAsia="宋体" w:cs="宋体"/>
          <w:b w:val="0"/>
          <w:sz w:val="24"/>
          <w:szCs w:val="24"/>
        </w:rPr>
      </w:pPr>
      <w:bookmarkStart w:id="0" w:name="_Toc28359096"/>
      <w:bookmarkStart w:id="1" w:name="_Toc35393806"/>
      <w:bookmarkStart w:id="2" w:name="_Toc76999187"/>
      <w:bookmarkStart w:id="3" w:name="_Toc76999045"/>
      <w:bookmarkStart w:id="4" w:name="_Toc28359019"/>
      <w:bookmarkStart w:id="5" w:name="_Toc35393637"/>
      <w:bookmarkStart w:id="6" w:name="_Toc76999127"/>
      <w:r>
        <w:rPr>
          <w:rFonts w:hint="eastAsia" w:ascii="宋体" w:hAnsi="宋体" w:eastAsia="宋体" w:cs="宋体"/>
          <w:b w:val="0"/>
          <w:sz w:val="24"/>
          <w:szCs w:val="24"/>
        </w:rPr>
        <w:t>1.采购人信息</w:t>
      </w:r>
      <w:bookmarkEnd w:id="0"/>
      <w:bookmarkEnd w:id="1"/>
      <w:bookmarkEnd w:id="2"/>
      <w:bookmarkEnd w:id="3"/>
      <w:bookmarkEnd w:id="4"/>
      <w:bookmarkEnd w:id="5"/>
      <w:bookmarkEnd w:id="6"/>
    </w:p>
    <w:p>
      <w:pPr>
        <w:pageBreakBefore w:val="0"/>
        <w:widowControl/>
        <w:shd w:val="clear" w:color="auto" w:fill="FFFFFF"/>
        <w:kinsoku/>
        <w:overflowPunct/>
        <w:bidi w:val="0"/>
        <w:adjustRightInd w:val="0"/>
        <w:snapToGrid w:val="0"/>
        <w:spacing w:line="312" w:lineRule="auto"/>
        <w:ind w:left="479" w:leftChars="228"/>
        <w:jc w:val="left"/>
        <w:textAlignment w:val="auto"/>
        <w:rPr>
          <w:rFonts w:hint="default" w:ascii="宋体" w:hAnsi="宋体" w:eastAsia="宋体" w:cs="宋体"/>
          <w:sz w:val="24"/>
          <w:shd w:val="clear" w:color="auto" w:fill="FFFFFF"/>
          <w:lang w:val="en-US" w:eastAsia="zh-CN"/>
        </w:rPr>
      </w:pPr>
      <w:bookmarkStart w:id="7" w:name="_Toc35393638"/>
      <w:bookmarkStart w:id="8" w:name="_Toc35393807"/>
      <w:bookmarkStart w:id="9" w:name="_Toc28359020"/>
      <w:bookmarkStart w:id="10" w:name="_Toc28359097"/>
      <w:r>
        <w:rPr>
          <w:rFonts w:hint="eastAsia" w:ascii="宋体" w:hAnsi="宋体" w:cs="宋体"/>
          <w:sz w:val="24"/>
          <w:shd w:val="clear" w:color="auto" w:fill="FFFFFF"/>
        </w:rPr>
        <w:t>招标人：</w:t>
      </w:r>
      <w:r>
        <w:rPr>
          <w:rFonts w:hint="eastAsia" w:ascii="宋体" w:hAnsi="宋体" w:cs="宋体"/>
          <w:sz w:val="24"/>
          <w:shd w:val="clear" w:color="auto" w:fill="FFFFFF"/>
          <w:lang w:eastAsia="zh-CN"/>
        </w:rPr>
        <w:t>平顶山市学生资助和健康管理中心</w:t>
      </w:r>
      <w:r>
        <w:rPr>
          <w:rFonts w:hint="eastAsia" w:ascii="宋体" w:hAnsi="宋体" w:cs="宋体"/>
          <w:sz w:val="24"/>
          <w:shd w:val="clear" w:color="auto" w:fill="FFFFFF"/>
        </w:rPr>
        <w:t xml:space="preserve"> </w:t>
      </w:r>
      <w:r>
        <w:rPr>
          <w:rFonts w:hint="eastAsia" w:ascii="宋体" w:hAnsi="宋体" w:cs="宋体"/>
          <w:bCs/>
          <w:sz w:val="24"/>
          <w:shd w:val="clear" w:color="auto" w:fill="FFFFFF"/>
          <w:lang w:val="en-US" w:eastAsia="zh-CN"/>
        </w:rPr>
        <w:t xml:space="preserve">  </w:t>
      </w:r>
    </w:p>
    <w:p>
      <w:pPr>
        <w:pStyle w:val="13"/>
        <w:pageBreakBefore w:val="0"/>
        <w:shd w:val="clear" w:color="auto" w:fill="FFFFFF"/>
        <w:kinsoku/>
        <w:overflowPunct/>
        <w:bidi w:val="0"/>
        <w:adjustRightInd w:val="0"/>
        <w:snapToGrid w:val="0"/>
        <w:spacing w:before="0" w:beforeAutospacing="0" w:after="0" w:afterAutospacing="0" w:line="312" w:lineRule="auto"/>
        <w:ind w:left="479" w:leftChars="228"/>
        <w:textAlignment w:val="auto"/>
        <w:rPr>
          <w:rFonts w:hint="eastAsia"/>
          <w:shd w:val="clear" w:color="auto" w:fill="FFFFFF"/>
        </w:rPr>
      </w:pPr>
      <w:r>
        <w:rPr>
          <w:rFonts w:hint="eastAsia"/>
          <w:shd w:val="clear" w:color="auto" w:fill="FFFFFF"/>
        </w:rPr>
        <w:t>地址：平顶山市光明路与姚电大道交叉口西50米</w:t>
      </w:r>
    </w:p>
    <w:p>
      <w:pPr>
        <w:pStyle w:val="13"/>
        <w:pageBreakBefore w:val="0"/>
        <w:shd w:val="clear" w:color="auto" w:fill="FFFFFF"/>
        <w:kinsoku/>
        <w:overflowPunct/>
        <w:bidi w:val="0"/>
        <w:adjustRightInd w:val="0"/>
        <w:snapToGrid w:val="0"/>
        <w:spacing w:before="0" w:beforeAutospacing="0" w:after="0" w:afterAutospacing="0" w:line="312" w:lineRule="auto"/>
        <w:ind w:left="479" w:leftChars="228"/>
        <w:textAlignment w:val="auto"/>
        <w:rPr>
          <w:rFonts w:hint="eastAsia"/>
        </w:rPr>
      </w:pPr>
      <w:r>
        <w:rPr>
          <w:rFonts w:hint="eastAsia"/>
          <w:bCs/>
          <w:kern w:val="2"/>
          <w:shd w:val="clear" w:color="auto" w:fill="FFFFFF"/>
        </w:rPr>
        <w:t>联系人：</w:t>
      </w:r>
      <w:r>
        <w:rPr>
          <w:rFonts w:hint="eastAsia"/>
          <w:bCs/>
          <w:kern w:val="2"/>
          <w:shd w:val="clear" w:color="auto" w:fill="FFFFFF"/>
          <w:lang w:eastAsia="zh-CN"/>
        </w:rPr>
        <w:t>梁老师</w:t>
      </w:r>
      <w:r>
        <w:rPr>
          <w:rFonts w:hint="eastAsia"/>
          <w:bCs/>
          <w:kern w:val="2"/>
          <w:shd w:val="clear" w:color="auto" w:fill="FFFFFF"/>
          <w:lang w:val="en-US" w:eastAsia="zh-CN"/>
        </w:rPr>
        <w:t xml:space="preserve">     </w:t>
      </w:r>
      <w:r>
        <w:rPr>
          <w:rFonts w:hint="eastAsia"/>
        </w:rPr>
        <w:t xml:space="preserve">   </w:t>
      </w:r>
    </w:p>
    <w:p>
      <w:pPr>
        <w:pStyle w:val="13"/>
        <w:pageBreakBefore w:val="0"/>
        <w:shd w:val="clear" w:color="auto" w:fill="FFFFFF"/>
        <w:kinsoku/>
        <w:overflowPunct/>
        <w:bidi w:val="0"/>
        <w:adjustRightInd w:val="0"/>
        <w:snapToGrid w:val="0"/>
        <w:spacing w:before="0" w:beforeAutospacing="0" w:after="0" w:afterAutospacing="0" w:line="312" w:lineRule="auto"/>
        <w:ind w:firstLine="480" w:firstLineChars="200"/>
        <w:textAlignment w:val="auto"/>
        <w:rPr>
          <w:rFonts w:hint="default" w:cs="Times New Roman"/>
          <w:lang w:val="en-US" w:eastAsia="zh-CN"/>
        </w:rPr>
      </w:pPr>
      <w:r>
        <w:rPr>
          <w:rFonts w:hint="eastAsia"/>
          <w:bCs/>
          <w:kern w:val="2"/>
          <w:shd w:val="clear" w:color="auto" w:fill="FFFFFF"/>
        </w:rPr>
        <w:t>联系电话：</w:t>
      </w:r>
      <w:r>
        <w:rPr>
          <w:rFonts w:hint="eastAsia"/>
          <w:bCs/>
          <w:kern w:val="2"/>
          <w:shd w:val="clear" w:color="auto" w:fill="FFFFFF"/>
          <w:lang w:val="en-US" w:eastAsia="zh-CN"/>
        </w:rPr>
        <w:t>13733911599</w:t>
      </w:r>
      <w:r>
        <w:rPr>
          <w:rFonts w:hint="eastAsia" w:cs="Times New Roman"/>
          <w:lang w:val="en-US" w:eastAsia="zh-CN"/>
        </w:rPr>
        <w:t xml:space="preserve"> </w:t>
      </w:r>
    </w:p>
    <w:p>
      <w:pPr>
        <w:pStyle w:val="11"/>
        <w:pageBreakBefore w:val="0"/>
        <w:kinsoku/>
        <w:wordWrap w:val="0"/>
        <w:overflowPunct/>
        <w:topLinePunct/>
        <w:bidi w:val="0"/>
        <w:adjustRightInd w:val="0"/>
        <w:snapToGrid w:val="0"/>
        <w:spacing w:before="0" w:after="0" w:line="312" w:lineRule="auto"/>
        <w:ind w:firstLine="480" w:firstLineChars="200"/>
        <w:textAlignment w:val="auto"/>
        <w:rPr>
          <w:rFonts w:hint="eastAsia" w:ascii="宋体" w:hAnsi="宋体" w:eastAsia="宋体" w:cs="宋体"/>
          <w:b w:val="0"/>
          <w:sz w:val="24"/>
          <w:szCs w:val="24"/>
        </w:rPr>
      </w:pPr>
      <w:bookmarkStart w:id="11" w:name="_Toc76999188"/>
      <w:bookmarkStart w:id="12" w:name="_Toc76999046"/>
      <w:bookmarkStart w:id="13" w:name="_Toc76999128"/>
      <w:r>
        <w:rPr>
          <w:rFonts w:hint="eastAsia" w:ascii="宋体" w:hAnsi="宋体" w:eastAsia="宋体" w:cs="宋体"/>
          <w:b w:val="0"/>
          <w:sz w:val="24"/>
          <w:szCs w:val="24"/>
        </w:rPr>
        <w:t>2.采购代理机构信息</w:t>
      </w:r>
      <w:bookmarkEnd w:id="7"/>
      <w:bookmarkEnd w:id="8"/>
      <w:bookmarkEnd w:id="9"/>
      <w:bookmarkEnd w:id="10"/>
      <w:bookmarkEnd w:id="11"/>
      <w:bookmarkEnd w:id="12"/>
      <w:bookmarkEnd w:id="13"/>
    </w:p>
    <w:p>
      <w:pPr>
        <w:pageBreakBefore w:val="0"/>
        <w:widowControl/>
        <w:shd w:val="clear" w:color="auto" w:fill="FFFFFF"/>
        <w:kinsoku/>
        <w:wordWrap w:val="0"/>
        <w:overflowPunct/>
        <w:topLinePunct/>
        <w:bidi w:val="0"/>
        <w:adjustRightInd w:val="0"/>
        <w:snapToGrid w:val="0"/>
        <w:spacing w:line="312" w:lineRule="auto"/>
        <w:ind w:firstLine="480" w:firstLineChars="200"/>
        <w:jc w:val="left"/>
        <w:textAlignment w:val="auto"/>
        <w:rPr>
          <w:rFonts w:hint="eastAsia" w:ascii="宋体" w:hAnsi="宋体" w:cs="宋体"/>
          <w:sz w:val="24"/>
          <w:lang w:val="zh-CN"/>
        </w:rPr>
      </w:pPr>
      <w:r>
        <w:rPr>
          <w:rFonts w:hint="eastAsia" w:ascii="宋体" w:hAnsi="宋体" w:cs="宋体"/>
          <w:sz w:val="24"/>
          <w:lang w:val="zh-CN"/>
        </w:rPr>
        <w:t xml:space="preserve">代理机构：平顶山市信禾工程管理有限公司  </w:t>
      </w:r>
      <w:r>
        <w:rPr>
          <w:rFonts w:hint="eastAsia" w:ascii="宋体" w:hAnsi="宋体" w:cs="宋体"/>
          <w:sz w:val="24"/>
        </w:rPr>
        <w:t xml:space="preserve"> </w:t>
      </w:r>
      <w:r>
        <w:rPr>
          <w:rFonts w:hint="eastAsia" w:ascii="宋体" w:hAnsi="宋体" w:cs="宋体"/>
          <w:sz w:val="24"/>
          <w:lang w:val="zh-CN"/>
        </w:rPr>
        <w:t xml:space="preserve"> </w:t>
      </w:r>
    </w:p>
    <w:p>
      <w:pPr>
        <w:pageBreakBefore w:val="0"/>
        <w:widowControl/>
        <w:shd w:val="clear" w:color="auto" w:fill="FFFFFF"/>
        <w:kinsoku/>
        <w:wordWrap w:val="0"/>
        <w:overflowPunct/>
        <w:topLinePunct/>
        <w:bidi w:val="0"/>
        <w:adjustRightInd w:val="0"/>
        <w:snapToGrid w:val="0"/>
        <w:spacing w:line="312" w:lineRule="auto"/>
        <w:ind w:firstLine="480" w:firstLineChars="200"/>
        <w:jc w:val="left"/>
        <w:textAlignment w:val="auto"/>
        <w:rPr>
          <w:rFonts w:hint="eastAsia" w:ascii="宋体" w:hAnsi="宋体" w:cs="宋体"/>
          <w:sz w:val="24"/>
          <w:lang w:val="zh-CN"/>
        </w:rPr>
      </w:pPr>
      <w:r>
        <w:rPr>
          <w:rFonts w:hint="eastAsia" w:ascii="宋体" w:hAnsi="宋体" w:cs="宋体"/>
          <w:sz w:val="24"/>
          <w:lang w:val="zh-CN"/>
        </w:rPr>
        <w:t>地址：平顶山市和顺路中段鹰龙商务酒店四楼</w:t>
      </w:r>
    </w:p>
    <w:p>
      <w:pPr>
        <w:pageBreakBefore w:val="0"/>
        <w:widowControl/>
        <w:shd w:val="clear" w:color="auto" w:fill="FFFFFF"/>
        <w:kinsoku/>
        <w:wordWrap w:val="0"/>
        <w:overflowPunct/>
        <w:topLinePunct/>
        <w:bidi w:val="0"/>
        <w:adjustRightInd w:val="0"/>
        <w:snapToGrid w:val="0"/>
        <w:spacing w:line="312" w:lineRule="auto"/>
        <w:ind w:firstLine="480" w:firstLineChars="200"/>
        <w:jc w:val="left"/>
        <w:textAlignment w:val="auto"/>
        <w:rPr>
          <w:rFonts w:hint="eastAsia" w:ascii="宋体" w:hAnsi="宋体" w:cs="宋体"/>
          <w:sz w:val="24"/>
          <w:lang w:val="zh-CN"/>
        </w:rPr>
      </w:pPr>
      <w:r>
        <w:rPr>
          <w:rFonts w:hint="eastAsia" w:ascii="宋体" w:hAnsi="宋体" w:cs="宋体"/>
          <w:sz w:val="24"/>
          <w:lang w:val="zh-CN"/>
        </w:rPr>
        <w:t>联系人：贾女士</w:t>
      </w:r>
      <w:r>
        <w:rPr>
          <w:rFonts w:hint="eastAsia" w:ascii="宋体" w:hAnsi="宋体" w:cs="宋体"/>
          <w:sz w:val="24"/>
        </w:rPr>
        <w:t xml:space="preserve">   </w:t>
      </w:r>
      <w:r>
        <w:rPr>
          <w:rFonts w:hint="eastAsia" w:ascii="宋体" w:hAnsi="宋体" w:cs="宋体"/>
          <w:sz w:val="24"/>
          <w:lang w:val="zh-CN"/>
        </w:rPr>
        <w:t xml:space="preserve">    </w:t>
      </w:r>
    </w:p>
    <w:p>
      <w:pPr>
        <w:pageBreakBefore w:val="0"/>
        <w:widowControl/>
        <w:shd w:val="clear" w:color="auto" w:fill="FFFFFF"/>
        <w:kinsoku/>
        <w:wordWrap w:val="0"/>
        <w:overflowPunct/>
        <w:topLinePunct/>
        <w:bidi w:val="0"/>
        <w:adjustRightInd w:val="0"/>
        <w:snapToGrid w:val="0"/>
        <w:spacing w:line="312" w:lineRule="auto"/>
        <w:ind w:firstLine="480" w:firstLineChars="200"/>
        <w:jc w:val="left"/>
        <w:textAlignment w:val="auto"/>
        <w:rPr>
          <w:rFonts w:hint="default" w:ascii="宋体" w:hAnsi="宋体" w:eastAsia="宋体" w:cs="宋体"/>
          <w:sz w:val="24"/>
          <w:lang w:val="en-US" w:eastAsia="zh-CN"/>
        </w:rPr>
      </w:pPr>
      <w:r>
        <w:rPr>
          <w:rFonts w:hint="eastAsia" w:ascii="宋体" w:hAnsi="宋体" w:cs="宋体"/>
          <w:sz w:val="24"/>
          <w:lang w:val="zh-CN"/>
        </w:rPr>
        <w:t>联系电话：</w:t>
      </w:r>
      <w:r>
        <w:rPr>
          <w:rFonts w:hint="eastAsia" w:ascii="宋体" w:hAnsi="宋体" w:cs="宋体"/>
          <w:sz w:val="24"/>
          <w:lang w:eastAsia="zh-CN"/>
        </w:rPr>
        <w:t>1</w:t>
      </w:r>
      <w:r>
        <w:rPr>
          <w:rFonts w:hint="eastAsia" w:ascii="宋体" w:hAnsi="宋体" w:cs="宋体"/>
          <w:sz w:val="24"/>
          <w:lang w:val="en-US" w:eastAsia="zh-CN"/>
        </w:rPr>
        <w:t>3353758018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F03FBC"/>
    <w:multiLevelType w:val="singleLevel"/>
    <w:tmpl w:val="96F03FBC"/>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jYjUwNjQ3YmRlYmRjZjE1MDEzZDkyYTY1YWE2NjkifQ=="/>
  </w:docVars>
  <w:rsids>
    <w:rsidRoot w:val="00000000"/>
    <w:rsid w:val="141B70DE"/>
    <w:rsid w:val="789E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10">
    <w:name w:val="heading 1"/>
    <w:basedOn w:val="1"/>
    <w:next w:val="1"/>
    <w:link w:val="16"/>
    <w:qFormat/>
    <w:uiPriority w:val="0"/>
    <w:pPr>
      <w:keepNext/>
      <w:spacing w:line="520" w:lineRule="exact"/>
      <w:jc w:val="center"/>
      <w:outlineLvl w:val="0"/>
    </w:pPr>
    <w:rPr>
      <w:b/>
      <w:kern w:val="0"/>
      <w:sz w:val="30"/>
    </w:rPr>
  </w:style>
  <w:style w:type="paragraph" w:styleId="11">
    <w:name w:val="heading 2"/>
    <w:basedOn w:val="1"/>
    <w:next w:val="1"/>
    <w:link w:val="17"/>
    <w:qFormat/>
    <w:uiPriority w:val="0"/>
    <w:pPr>
      <w:keepNext/>
      <w:keepLines/>
      <w:spacing w:before="260" w:beforeLines="0" w:after="260" w:afterLines="0" w:line="416" w:lineRule="auto"/>
      <w:outlineLvl w:val="1"/>
    </w:pPr>
    <w:rPr>
      <w:rFonts w:ascii="Arial" w:hAnsi="Arial" w:eastAsia="黑体"/>
      <w:b/>
      <w:bCs/>
      <w:kern w:val="2"/>
      <w:sz w:val="32"/>
      <w:szCs w:val="32"/>
      <w:lang w:val="en-US" w:eastAsia="zh-CN" w:bidi="ar-SA"/>
    </w:rPr>
  </w:style>
  <w:style w:type="character" w:default="1" w:styleId="15">
    <w:name w:val="Default Paragraph Font"/>
    <w:semiHidden/>
    <w:uiPriority w:val="0"/>
  </w:style>
  <w:style w:type="table" w:default="1" w:styleId="14">
    <w:name w:val="Normal Table"/>
    <w:autoRedefine/>
    <w:semiHidden/>
    <w:uiPriority w:val="0"/>
    <w:tblPr>
      <w:tblCellMar>
        <w:top w:w="0" w:type="dxa"/>
        <w:left w:w="108" w:type="dxa"/>
        <w:bottom w:w="0" w:type="dxa"/>
        <w:right w:w="108" w:type="dxa"/>
      </w:tblCellMar>
    </w:tblPr>
  </w:style>
  <w:style w:type="paragraph" w:styleId="2">
    <w:name w:val="Body Text First Indent"/>
    <w:basedOn w:val="3"/>
    <w:next w:val="6"/>
    <w:qFormat/>
    <w:uiPriority w:val="0"/>
    <w:pPr>
      <w:spacing w:line="360" w:lineRule="auto"/>
      <w:ind w:firstLine="420"/>
    </w:pPr>
    <w:rPr>
      <w:rFonts w:ascii="宋体" w:hAnsi="宋体"/>
      <w:sz w:val="24"/>
    </w:rPr>
  </w:style>
  <w:style w:type="paragraph" w:styleId="3">
    <w:name w:val="Body Text"/>
    <w:basedOn w:val="1"/>
    <w:next w:val="4"/>
    <w:qFormat/>
    <w:uiPriority w:val="0"/>
    <w:pPr>
      <w:spacing w:after="120" w:afterLines="0"/>
    </w:pPr>
  </w:style>
  <w:style w:type="paragraph" w:customStyle="1" w:styleId="4">
    <w:name w:val="Default"/>
    <w:next w:val="5"/>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5">
    <w:name w:val="annotation text"/>
    <w:basedOn w:val="1"/>
    <w:next w:val="1"/>
    <w:qFormat/>
    <w:uiPriority w:val="0"/>
    <w:pPr>
      <w:widowControl/>
      <w:tabs>
        <w:tab w:val="left" w:pos="1134"/>
      </w:tabs>
      <w:adjustRightInd w:val="0"/>
      <w:snapToGrid w:val="0"/>
      <w:spacing w:line="280" w:lineRule="atLeast"/>
      <w:jc w:val="left"/>
    </w:pPr>
    <w:rPr>
      <w:rFonts w:eastAsia="PMingLiU"/>
      <w:kern w:val="0"/>
      <w:sz w:val="24"/>
      <w:lang w:eastAsia="zh-TW"/>
    </w:rPr>
  </w:style>
  <w:style w:type="paragraph" w:styleId="6">
    <w:name w:val="Body Text First Indent 2"/>
    <w:basedOn w:val="7"/>
    <w:next w:val="8"/>
    <w:unhideWhenUsed/>
    <w:qFormat/>
    <w:uiPriority w:val="0"/>
    <w:pPr>
      <w:ind w:firstLine="420" w:firstLineChars="200"/>
    </w:pPr>
  </w:style>
  <w:style w:type="paragraph" w:styleId="7">
    <w:name w:val="Body Text Indent"/>
    <w:basedOn w:val="1"/>
    <w:next w:val="1"/>
    <w:qFormat/>
    <w:uiPriority w:val="0"/>
    <w:pPr>
      <w:ind w:firstLine="600"/>
    </w:pPr>
    <w:rPr>
      <w:rFonts w:ascii="Arial" w:hAnsi="Arial" w:eastAsia="仿宋_GB2312"/>
      <w:sz w:val="28"/>
    </w:rPr>
  </w:style>
  <w:style w:type="paragraph" w:styleId="8">
    <w:name w:val="Normal Indent"/>
    <w:basedOn w:val="1"/>
    <w:next w:val="9"/>
    <w:qFormat/>
    <w:uiPriority w:val="0"/>
    <w:pPr>
      <w:ind w:firstLine="420"/>
    </w:pPr>
  </w:style>
  <w:style w:type="paragraph" w:styleId="9">
    <w:name w:val="Body Text 2"/>
    <w:basedOn w:val="1"/>
    <w:next w:val="3"/>
    <w:qFormat/>
    <w:uiPriority w:val="0"/>
    <w:pPr>
      <w:spacing w:after="120" w:afterLines="0" w:line="480" w:lineRule="auto"/>
    </w:pPr>
  </w:style>
  <w:style w:type="paragraph" w:styleId="12">
    <w:name w:val="Body Text Indent 2"/>
    <w:basedOn w:val="1"/>
    <w:autoRedefine/>
    <w:qFormat/>
    <w:uiPriority w:val="0"/>
    <w:pPr>
      <w:spacing w:line="40" w:lineRule="atLeast"/>
      <w:ind w:firstLine="538" w:firstLineChars="192"/>
    </w:pPr>
    <w:rPr>
      <w:rFonts w:ascii="宋体" w:hAnsi="宋体"/>
      <w:kern w:val="0"/>
      <w:sz w:val="28"/>
    </w:rPr>
  </w:style>
  <w:style w:type="paragraph" w:styleId="13">
    <w:name w:val="Normal (Web)"/>
    <w:basedOn w:val="1"/>
    <w:uiPriority w:val="0"/>
    <w:pPr>
      <w:widowControl/>
      <w:spacing w:before="100" w:beforeLines="0" w:beforeAutospacing="1" w:after="100" w:afterLines="0" w:afterAutospacing="1"/>
      <w:jc w:val="left"/>
    </w:pPr>
    <w:rPr>
      <w:rFonts w:ascii="Arial Unicode MS" w:hAnsi="Arial Unicode MS" w:eastAsia="Arial Unicode MS"/>
      <w:kern w:val="0"/>
      <w:sz w:val="24"/>
    </w:rPr>
  </w:style>
  <w:style w:type="character" w:customStyle="1" w:styleId="16">
    <w:name w:val="标题 1 Char"/>
    <w:link w:val="10"/>
    <w:autoRedefine/>
    <w:qFormat/>
    <w:uiPriority w:val="0"/>
    <w:rPr>
      <w:b/>
      <w:kern w:val="0"/>
      <w:sz w:val="30"/>
    </w:rPr>
  </w:style>
  <w:style w:type="character" w:customStyle="1" w:styleId="17">
    <w:name w:val="标题 2 Char"/>
    <w:basedOn w:val="15"/>
    <w:link w:val="11"/>
    <w:qFormat/>
    <w:uiPriority w:val="0"/>
    <w:rPr>
      <w:rFonts w:ascii="Arial" w:hAnsi="Arial" w:eastAsia="黑体"/>
      <w:b/>
      <w:bCs/>
      <w:kern w:val="2"/>
      <w:sz w:val="32"/>
      <w:szCs w:val="32"/>
      <w:lang w:val="en-US" w:eastAsia="zh-CN" w:bidi="ar-SA"/>
    </w:rPr>
  </w:style>
  <w:style w:type="paragraph" w:customStyle="1" w:styleId="18">
    <w:name w:val="无间隔1"/>
    <w:basedOn w:val="1"/>
    <w:autoRedefine/>
    <w:qFormat/>
    <w:uiPriority w:val="99"/>
    <w:pPr>
      <w:spacing w:line="400" w:lineRule="exact"/>
    </w:pPr>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2023-12-07T00:19:00Z</dcterms:created>
  <dc:creator>Administrator.SKY-20230131XBU</dc:creator>
  <cp:lastModifiedBy>Administrator</cp:lastModifiedBy>
  <cp:lastPrinted>2023-12-07T00:26:00Z</cp:lastPrinted>
  <dcterms:modified xsi:type="dcterms:W3CDTF">2023-12-11T01:19:03Z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608224B6C1D34416889058782D944D45_12</vt:lpwstr>
  </property>
</Properties>
</file>