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2023年度河南省教育科学规划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一般课题指标配额</w:t>
      </w:r>
    </w:p>
    <w:p>
      <w:pPr>
        <w:rPr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6"/>
        <w:gridCol w:w="1662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指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标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新华区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卫东区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湛河区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城乡一体化示范区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高新技术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产业区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石龙区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局属学校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每校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1项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科研基地校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每校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1项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OWFhNTI4NjRkMThjYTA1YzlmMzQzMjVlNmU4MTkifQ=="/>
  </w:docVars>
  <w:rsids>
    <w:rsidRoot w:val="00000000"/>
    <w:rsid w:val="1A2D1D1B"/>
    <w:rsid w:val="745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2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2023-03-15T03:22:00Z</dcterms:created>
  <dc:creator>Administrator</dc:creator>
  <cp:lastModifiedBy>子持莲华</cp:lastModifiedBy>
  <dcterms:modified xsi:type="dcterms:W3CDTF">2023-03-15T03:51:35Z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CBEE263241094F56AB65DE382C4B8EBC</vt:lpwstr>
  </property>
</Properties>
</file>