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平顶山市教育体育局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教育类APP排查整治活动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工作专班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工作专班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组成人员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color w:val="auto"/>
          <w:sz w:val="32"/>
          <w:szCs w:val="32"/>
        </w:rPr>
      </w:pPr>
      <w:r>
        <w:rPr>
          <w:rFonts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组 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长：孙洪涛 市教体局党组书记、局长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副组长：苏红英 市教体局党组成员、副局长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　　　　张国顺 市教体局党组成员、副局长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　　　　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instrText xml:space="preserve"> HYPERLINK "http://www.pdsedu.gov.cn/ldfg/content_67699" </w:instrTex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郭志勇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市教体局党组成员、副局长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　　　　胡彦军 市教体局党组成员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　　　　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instrText xml:space="preserve"> HYPERLINK "http://www.pdsedu.gov.cn/ldfg/content_70614" </w:instrTex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尹卫东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市教体局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instrText xml:space="preserve"> HYPERLINK "http://www.pdsedu.gov.cn/ldfg/content_70614" </w:instrTex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党组成员、副局长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　　　　逵应顺 市教体局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instrText xml:space="preserve"> HYPERLINK "http://www.pdsedu.gov.cn/ldfg/content_70614" </w:instrTex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党组成员、副局长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　　　　薛耀炜 总督学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　　　　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instrText xml:space="preserve"> HYPERLINK "http://www.pdsedu.gov.cn/ldfg/content_67702" </w:instrTex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李俊峰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市教体局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instrText xml:space="preserve"> HYPERLINK "http://www.pdsedu.gov.cn/ldfg/content_67702" </w:instrTex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二级调研员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　　　　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instrText xml:space="preserve"> HYPERLINK "http://www.pdsedu.gov.cn/ldfg/content_67704" </w:instrTex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刘子东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市教体局四级调研员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　　　　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instrText xml:space="preserve"> HYPERLINK "http://www.pdsedu.gov.cn/ldfg/content_69609" </w:instrTex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段晓兵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市教体局四级调研员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　　　　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instrText xml:space="preserve"> HYPERLINK "http://www.pdsedu.gov.cn/ldfg/content_69608" </w:instrTex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许  钝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市教体局四级调研员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default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成  员：市教体局机关和二级机构相关科室负责人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工作职责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局教育类APP排查整治活动工作专班负责全市的APP排查整治工作，确保我市教育类APP排查整治工作的全面贯彻落实。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600" w:firstLineChars="5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401" w:lineRule="auto"/>
        <w:rPr>
          <w:rFonts w:ascii="Arial"/>
          <w:color w:val="auto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附件2</w:t>
      </w:r>
    </w:p>
    <w:p>
      <w:pPr>
        <w:spacing w:before="100" w:line="230" w:lineRule="auto"/>
        <w:ind w:left="142"/>
        <w:rPr>
          <w:rFonts w:hint="eastAsia" w:ascii="黑体" w:hAnsi="黑体" w:eastAsia="黑体" w:cs="黑体"/>
          <w:color w:val="auto"/>
          <w:sz w:val="31"/>
          <w:szCs w:val="31"/>
          <w:lang w:eastAsia="zh-CN"/>
        </w:rPr>
      </w:pPr>
    </w:p>
    <w:p>
      <w:pPr>
        <w:spacing w:before="185" w:line="185" w:lineRule="auto"/>
        <w:ind w:left="3627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7"/>
          <w:sz w:val="44"/>
          <w:szCs w:val="44"/>
        </w:rPr>
        <w:t>涉及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APP</w:t>
      </w:r>
      <w:r>
        <w:rPr>
          <w:rFonts w:hint="eastAsia" w:ascii="方正小标宋_GBK" w:hAnsi="方正小标宋_GBK" w:eastAsia="方正小标宋_GBK" w:cs="方正小标宋_GBK"/>
          <w:color w:val="auto"/>
          <w:spacing w:val="7"/>
          <w:sz w:val="44"/>
          <w:szCs w:val="44"/>
        </w:rPr>
        <w:t>的文件及活动汇总</w:t>
      </w:r>
      <w:r>
        <w:rPr>
          <w:rFonts w:hint="eastAsia" w:ascii="方正小标宋_GBK" w:hAnsi="方正小标宋_GBK" w:eastAsia="方正小标宋_GBK" w:cs="方正小标宋_GBK"/>
          <w:color w:val="auto"/>
          <w:spacing w:val="6"/>
          <w:sz w:val="44"/>
          <w:szCs w:val="44"/>
        </w:rPr>
        <w:t>表</w:t>
      </w:r>
    </w:p>
    <w:p>
      <w:pPr>
        <w:spacing w:before="176" w:line="221" w:lineRule="auto"/>
        <w:ind w:left="136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23"/>
          <w:sz w:val="31"/>
          <w:szCs w:val="31"/>
        </w:rPr>
        <w:t>填</w:t>
      </w:r>
      <w:r>
        <w:rPr>
          <w:rFonts w:ascii="仿宋" w:hAnsi="仿宋" w:eastAsia="仿宋" w:cs="仿宋"/>
          <w:color w:val="auto"/>
          <w:spacing w:val="20"/>
          <w:sz w:val="31"/>
          <w:szCs w:val="31"/>
        </w:rPr>
        <w:t>报单位(盖章)：</w:t>
      </w:r>
    </w:p>
    <w:p>
      <w:pPr>
        <w:spacing w:line="102" w:lineRule="exact"/>
        <w:rPr>
          <w:color w:val="auto"/>
        </w:rPr>
      </w:pPr>
    </w:p>
    <w:tbl>
      <w:tblPr>
        <w:tblStyle w:val="15"/>
        <w:tblW w:w="135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2250"/>
        <w:gridCol w:w="2470"/>
        <w:gridCol w:w="2080"/>
        <w:gridCol w:w="1462"/>
        <w:gridCol w:w="1911"/>
        <w:gridCol w:w="1019"/>
        <w:gridCol w:w="14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862" w:type="dxa"/>
            <w:noWrap w:val="0"/>
            <w:vAlign w:val="top"/>
          </w:tcPr>
          <w:p>
            <w:pPr>
              <w:spacing w:before="252" w:line="224" w:lineRule="auto"/>
              <w:ind w:left="159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3"/>
                <w:sz w:val="28"/>
                <w:szCs w:val="28"/>
              </w:rPr>
              <w:t>序</w:t>
            </w: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号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spacing w:before="252" w:line="222" w:lineRule="auto"/>
              <w:ind w:left="291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7"/>
                <w:sz w:val="28"/>
                <w:szCs w:val="28"/>
              </w:rPr>
              <w:t>涉</w:t>
            </w:r>
            <w:r>
              <w:rPr>
                <w:rFonts w:ascii="黑体" w:hAnsi="黑体" w:eastAsia="黑体" w:cs="黑体"/>
                <w:color w:val="auto"/>
                <w:spacing w:val="-16"/>
                <w:sz w:val="28"/>
                <w:szCs w:val="28"/>
              </w:rPr>
              <w:t>及 APP 名称</w:t>
            </w:r>
          </w:p>
        </w:tc>
        <w:tc>
          <w:tcPr>
            <w:tcW w:w="2470" w:type="dxa"/>
            <w:noWrap w:val="0"/>
            <w:vAlign w:val="top"/>
          </w:tcPr>
          <w:p>
            <w:pPr>
              <w:spacing w:before="253" w:line="222" w:lineRule="auto"/>
              <w:ind w:left="125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34"/>
                <w:sz w:val="28"/>
                <w:szCs w:val="28"/>
              </w:rPr>
              <w:t>文</w:t>
            </w:r>
            <w:r>
              <w:rPr>
                <w:rFonts w:ascii="黑体" w:hAnsi="黑体" w:eastAsia="黑体" w:cs="黑体"/>
                <w:color w:val="auto"/>
                <w:spacing w:val="32"/>
                <w:sz w:val="28"/>
                <w:szCs w:val="28"/>
              </w:rPr>
              <w:t>件(活动)名称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spacing w:before="252" w:line="222" w:lineRule="auto"/>
              <w:ind w:left="492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sz w:val="28"/>
                <w:szCs w:val="28"/>
              </w:rPr>
              <w:t>文</w:t>
            </w:r>
            <w:r>
              <w:rPr>
                <w:rFonts w:ascii="黑体" w:hAnsi="黑体" w:eastAsia="黑体" w:cs="黑体"/>
                <w:color w:val="auto"/>
                <w:spacing w:val="-3"/>
                <w:sz w:val="28"/>
                <w:szCs w:val="28"/>
              </w:rPr>
              <w:t>件编号</w:t>
            </w:r>
          </w:p>
        </w:tc>
        <w:tc>
          <w:tcPr>
            <w:tcW w:w="1462" w:type="dxa"/>
            <w:noWrap w:val="0"/>
            <w:vAlign w:val="top"/>
          </w:tcPr>
          <w:p>
            <w:pPr>
              <w:spacing w:before="252" w:line="222" w:lineRule="auto"/>
              <w:ind w:left="179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sz w:val="28"/>
                <w:szCs w:val="28"/>
              </w:rPr>
              <w:t>牵</w:t>
            </w: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头科室</w:t>
            </w:r>
          </w:p>
        </w:tc>
        <w:tc>
          <w:tcPr>
            <w:tcW w:w="1911" w:type="dxa"/>
            <w:noWrap w:val="0"/>
            <w:vAlign w:val="top"/>
          </w:tcPr>
          <w:p>
            <w:pPr>
              <w:spacing w:before="253" w:line="222" w:lineRule="auto"/>
              <w:ind w:left="406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sz w:val="28"/>
                <w:szCs w:val="28"/>
              </w:rPr>
              <w:t>工</w:t>
            </w:r>
            <w:r>
              <w:rPr>
                <w:rFonts w:ascii="黑体" w:hAnsi="黑体" w:eastAsia="黑体" w:cs="黑体"/>
                <w:color w:val="auto"/>
                <w:spacing w:val="-3"/>
                <w:sz w:val="28"/>
                <w:szCs w:val="28"/>
              </w:rPr>
              <w:t>作</w:t>
            </w: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目的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spacing w:before="54" w:line="401" w:lineRule="exact"/>
              <w:ind w:left="239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4"/>
                <w:position w:val="8"/>
                <w:sz w:val="28"/>
                <w:szCs w:val="28"/>
              </w:rPr>
              <w:t>有</w:t>
            </w:r>
            <w:r>
              <w:rPr>
                <w:rFonts w:ascii="黑体" w:hAnsi="黑体" w:eastAsia="黑体" w:cs="黑体"/>
                <w:color w:val="auto"/>
                <w:spacing w:val="-2"/>
                <w:position w:val="8"/>
                <w:sz w:val="28"/>
                <w:szCs w:val="28"/>
              </w:rPr>
              <w:t>效</w:t>
            </w:r>
          </w:p>
          <w:p>
            <w:pPr>
              <w:spacing w:line="225" w:lineRule="auto"/>
              <w:ind w:left="248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6"/>
                <w:sz w:val="28"/>
                <w:szCs w:val="28"/>
              </w:rPr>
              <w:t>时</w:t>
            </w:r>
            <w:r>
              <w:rPr>
                <w:rFonts w:ascii="黑体" w:hAnsi="黑体" w:eastAsia="黑体" w:cs="黑体"/>
                <w:color w:val="auto"/>
                <w:spacing w:val="-4"/>
                <w:sz w:val="28"/>
                <w:szCs w:val="28"/>
              </w:rPr>
              <w:t>限</w:t>
            </w:r>
          </w:p>
        </w:tc>
        <w:tc>
          <w:tcPr>
            <w:tcW w:w="1479" w:type="dxa"/>
            <w:noWrap w:val="0"/>
            <w:vAlign w:val="top"/>
          </w:tcPr>
          <w:p>
            <w:pPr>
              <w:spacing w:before="54" w:line="244" w:lineRule="auto"/>
              <w:ind w:left="327" w:right="211" w:hanging="107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4"/>
                <w:sz w:val="28"/>
                <w:szCs w:val="28"/>
              </w:rPr>
              <w:t>教</w:t>
            </w:r>
            <w:r>
              <w:rPr>
                <w:rFonts w:ascii="黑体" w:hAnsi="黑体" w:eastAsia="黑体" w:cs="黑体"/>
                <w:color w:val="auto"/>
                <w:spacing w:val="-13"/>
                <w:sz w:val="28"/>
                <w:szCs w:val="28"/>
              </w:rPr>
              <w:t>育 APP</w:t>
            </w: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color w:val="auto"/>
                <w:spacing w:val="-3"/>
                <w:sz w:val="28"/>
                <w:szCs w:val="28"/>
              </w:rPr>
              <w:t>备案号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62" w:type="dxa"/>
            <w:noWrap w:val="0"/>
            <w:vAlign w:val="top"/>
          </w:tcPr>
          <w:p>
            <w:pPr>
              <w:spacing w:before="226" w:line="180" w:lineRule="auto"/>
              <w:ind w:left="388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62" w:type="dxa"/>
            <w:noWrap w:val="0"/>
            <w:vAlign w:val="top"/>
          </w:tcPr>
          <w:p>
            <w:pPr>
              <w:spacing w:before="227" w:line="179" w:lineRule="auto"/>
              <w:ind w:left="370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62" w:type="dxa"/>
            <w:noWrap w:val="0"/>
            <w:vAlign w:val="top"/>
          </w:tcPr>
          <w:p>
            <w:pPr>
              <w:spacing w:before="229" w:line="179" w:lineRule="auto"/>
              <w:ind w:left="372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911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spacing w:line="385" w:lineRule="auto"/>
        <w:rPr>
          <w:rFonts w:ascii="Arial"/>
          <w:color w:val="auto"/>
          <w:sz w:val="21"/>
        </w:rPr>
      </w:pPr>
    </w:p>
    <w:p>
      <w:pPr>
        <w:spacing w:before="92" w:line="218" w:lineRule="auto"/>
        <w:ind w:left="139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pacing w:val="-1"/>
          <w:sz w:val="28"/>
          <w:szCs w:val="28"/>
        </w:rPr>
        <w:t>注：有效时限填写所涉及活动的截止日期，截止日期不</w:t>
      </w:r>
      <w:r>
        <w:rPr>
          <w:rFonts w:ascii="仿宋" w:hAnsi="仿宋" w:eastAsia="仿宋" w:cs="仿宋"/>
          <w:color w:val="auto"/>
          <w:sz w:val="28"/>
          <w:szCs w:val="28"/>
        </w:rPr>
        <w:t>明的，填写“无有效期”</w:t>
      </w:r>
    </w:p>
    <w:p>
      <w:pPr>
        <w:rPr>
          <w:color w:val="auto"/>
        </w:rPr>
        <w:sectPr>
          <w:footerReference r:id="rId7" w:type="default"/>
          <w:pgSz w:w="16838" w:h="11906"/>
          <w:pgMar w:top="1011" w:right="1768" w:bottom="1949" w:left="1531" w:header="0" w:footer="1661" w:gutter="0"/>
          <w:pgNumType w:fmt="numberInDash"/>
          <w:cols w:space="720" w:num="1"/>
        </w:sectPr>
      </w:pPr>
    </w:p>
    <w:p>
      <w:pPr>
        <w:spacing w:line="291" w:lineRule="auto"/>
        <w:rPr>
          <w:rFonts w:ascii="Arial"/>
          <w:color w:val="auto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附件3 </w:t>
      </w:r>
    </w:p>
    <w:p>
      <w:pPr>
        <w:spacing w:line="264" w:lineRule="auto"/>
        <w:rPr>
          <w:rFonts w:ascii="Arial"/>
          <w:color w:val="auto"/>
          <w:sz w:val="21"/>
        </w:rPr>
      </w:pPr>
    </w:p>
    <w:p>
      <w:pPr>
        <w:spacing w:before="184" w:line="185" w:lineRule="auto"/>
        <w:ind w:left="3598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5"/>
          <w:sz w:val="44"/>
          <w:szCs w:val="44"/>
        </w:rPr>
        <w:t>已推广使用的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APP</w:t>
      </w:r>
      <w:r>
        <w:rPr>
          <w:rFonts w:hint="eastAsia" w:ascii="方正小标宋_GBK" w:hAnsi="方正小标宋_GBK" w:eastAsia="方正小标宋_GBK" w:cs="方正小标宋_GBK"/>
          <w:color w:val="auto"/>
          <w:spacing w:val="5"/>
          <w:sz w:val="44"/>
          <w:szCs w:val="44"/>
        </w:rPr>
        <w:t>统计汇总</w:t>
      </w:r>
      <w:r>
        <w:rPr>
          <w:rFonts w:hint="eastAsia" w:ascii="方正小标宋_GBK" w:hAnsi="方正小标宋_GBK" w:eastAsia="方正小标宋_GBK" w:cs="方正小标宋_GBK"/>
          <w:color w:val="auto"/>
          <w:spacing w:val="2"/>
          <w:sz w:val="44"/>
          <w:szCs w:val="44"/>
        </w:rPr>
        <w:t>表</w:t>
      </w:r>
    </w:p>
    <w:p>
      <w:pPr>
        <w:spacing w:before="177" w:line="221" w:lineRule="auto"/>
        <w:ind w:left="81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-9"/>
          <w:sz w:val="31"/>
          <w:szCs w:val="31"/>
        </w:rPr>
        <w:t>填</w:t>
      </w:r>
      <w:r>
        <w:rPr>
          <w:rFonts w:ascii="仿宋" w:hAnsi="仿宋" w:eastAsia="仿宋" w:cs="仿宋"/>
          <w:color w:val="auto"/>
          <w:spacing w:val="-7"/>
          <w:sz w:val="31"/>
          <w:szCs w:val="31"/>
        </w:rPr>
        <w:t>报单位：</w:t>
      </w:r>
    </w:p>
    <w:p>
      <w:pPr>
        <w:spacing w:line="100" w:lineRule="exact"/>
        <w:rPr>
          <w:color w:val="auto"/>
        </w:rPr>
      </w:pPr>
    </w:p>
    <w:tbl>
      <w:tblPr>
        <w:tblStyle w:val="15"/>
        <w:tblW w:w="130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748"/>
        <w:gridCol w:w="1748"/>
        <w:gridCol w:w="2163"/>
        <w:gridCol w:w="2517"/>
        <w:gridCol w:w="1823"/>
        <w:gridCol w:w="1064"/>
        <w:gridCol w:w="11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807" w:type="dxa"/>
            <w:noWrap w:val="0"/>
            <w:vAlign w:val="top"/>
          </w:tcPr>
          <w:p>
            <w:pPr>
              <w:spacing w:before="316" w:line="224" w:lineRule="auto"/>
              <w:ind w:left="130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3"/>
                <w:sz w:val="28"/>
                <w:szCs w:val="28"/>
              </w:rPr>
              <w:t>序</w:t>
            </w: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号</w:t>
            </w:r>
          </w:p>
        </w:tc>
        <w:tc>
          <w:tcPr>
            <w:tcW w:w="1748" w:type="dxa"/>
            <w:noWrap w:val="0"/>
            <w:vAlign w:val="top"/>
          </w:tcPr>
          <w:p>
            <w:pPr>
              <w:spacing w:before="316" w:line="222" w:lineRule="auto"/>
              <w:ind w:left="328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6"/>
                <w:sz w:val="28"/>
                <w:szCs w:val="28"/>
              </w:rPr>
              <w:t>学</w:t>
            </w:r>
            <w:r>
              <w:rPr>
                <w:rFonts w:ascii="黑体" w:hAnsi="黑体" w:eastAsia="黑体" w:cs="黑体"/>
                <w:color w:val="auto"/>
                <w:spacing w:val="-4"/>
                <w:sz w:val="28"/>
                <w:szCs w:val="28"/>
              </w:rPr>
              <w:t>校名称</w:t>
            </w:r>
          </w:p>
        </w:tc>
        <w:tc>
          <w:tcPr>
            <w:tcW w:w="1748" w:type="dxa"/>
            <w:noWrap w:val="0"/>
            <w:vAlign w:val="top"/>
          </w:tcPr>
          <w:p>
            <w:pPr>
              <w:spacing w:before="317" w:line="222" w:lineRule="auto"/>
              <w:ind w:left="347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1"/>
                <w:sz w:val="28"/>
                <w:szCs w:val="28"/>
              </w:rPr>
              <w:t>APP</w:t>
            </w:r>
            <w:r>
              <w:rPr>
                <w:rFonts w:ascii="黑体" w:hAnsi="黑体" w:eastAsia="黑体" w:cs="黑体"/>
                <w:color w:val="auto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color w:val="auto"/>
                <w:spacing w:val="-11"/>
                <w:sz w:val="28"/>
                <w:szCs w:val="28"/>
              </w:rPr>
              <w:t>名称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spacing w:before="316" w:line="224" w:lineRule="auto"/>
              <w:ind w:left="416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10"/>
                <w:sz w:val="28"/>
                <w:szCs w:val="28"/>
              </w:rPr>
              <w:t>APP</w:t>
            </w:r>
            <w:r>
              <w:rPr>
                <w:rFonts w:ascii="黑体" w:hAnsi="黑体" w:eastAsia="黑体" w:cs="黑体"/>
                <w:color w:val="auto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color w:val="auto"/>
                <w:spacing w:val="-10"/>
                <w:sz w:val="28"/>
                <w:szCs w:val="28"/>
              </w:rPr>
              <w:t>备案号</w:t>
            </w:r>
          </w:p>
        </w:tc>
        <w:tc>
          <w:tcPr>
            <w:tcW w:w="2517" w:type="dxa"/>
            <w:noWrap w:val="0"/>
            <w:vAlign w:val="top"/>
          </w:tcPr>
          <w:p>
            <w:pPr>
              <w:spacing w:before="317" w:line="223" w:lineRule="auto"/>
              <w:ind w:left="710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5"/>
                <w:sz w:val="28"/>
                <w:szCs w:val="28"/>
              </w:rPr>
              <w:t>主</w:t>
            </w:r>
            <w:r>
              <w:rPr>
                <w:rFonts w:ascii="黑体" w:hAnsi="黑体" w:eastAsia="黑体" w:cs="黑体"/>
                <w:color w:val="auto"/>
                <w:spacing w:val="-3"/>
                <w:sz w:val="28"/>
                <w:szCs w:val="28"/>
              </w:rPr>
              <w:t>要功能</w:t>
            </w:r>
          </w:p>
        </w:tc>
        <w:tc>
          <w:tcPr>
            <w:tcW w:w="1823" w:type="dxa"/>
            <w:noWrap w:val="0"/>
            <w:vAlign w:val="top"/>
          </w:tcPr>
          <w:p>
            <w:pPr>
              <w:spacing w:before="138" w:line="253" w:lineRule="auto"/>
              <w:ind w:left="368" w:right="275" w:hanging="79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推荐使</w:t>
            </w:r>
            <w:r>
              <w:rPr>
                <w:rFonts w:ascii="黑体" w:hAnsi="黑体" w:eastAsia="黑体" w:cs="黑体"/>
                <w:color w:val="auto"/>
                <w:spacing w:val="-1"/>
                <w:sz w:val="28"/>
                <w:szCs w:val="28"/>
              </w:rPr>
              <w:t>用/</w:t>
            </w: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color w:val="auto"/>
                <w:spacing w:val="-5"/>
                <w:sz w:val="28"/>
                <w:szCs w:val="28"/>
              </w:rPr>
              <w:t>强</w:t>
            </w:r>
            <w:r>
              <w:rPr>
                <w:rFonts w:ascii="黑体" w:hAnsi="黑体" w:eastAsia="黑体" w:cs="黑体"/>
                <w:color w:val="auto"/>
                <w:spacing w:val="-4"/>
                <w:sz w:val="28"/>
                <w:szCs w:val="28"/>
              </w:rPr>
              <w:t>制使用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spacing w:before="138" w:line="253" w:lineRule="auto"/>
              <w:ind w:left="121" w:right="107" w:firstLine="6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7"/>
                <w:sz w:val="28"/>
                <w:szCs w:val="28"/>
              </w:rPr>
              <w:t>是</w:t>
            </w:r>
            <w:r>
              <w:rPr>
                <w:rFonts w:ascii="黑体" w:hAnsi="黑体" w:eastAsia="黑体" w:cs="黑体"/>
                <w:color w:val="auto"/>
                <w:spacing w:val="-5"/>
                <w:sz w:val="28"/>
                <w:szCs w:val="28"/>
              </w:rPr>
              <w:t>否集</w:t>
            </w: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color w:val="auto"/>
                <w:spacing w:val="-4"/>
                <w:sz w:val="28"/>
                <w:szCs w:val="28"/>
              </w:rPr>
              <w:t>体</w:t>
            </w:r>
            <w:r>
              <w:rPr>
                <w:rFonts w:ascii="黑体" w:hAnsi="黑体" w:eastAsia="黑体" w:cs="黑体"/>
                <w:color w:val="auto"/>
                <w:spacing w:val="-3"/>
                <w:sz w:val="28"/>
                <w:szCs w:val="28"/>
              </w:rPr>
              <w:t>决策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spacing w:before="137" w:line="239" w:lineRule="auto"/>
              <w:ind w:left="316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5"/>
                <w:sz w:val="28"/>
                <w:szCs w:val="28"/>
              </w:rPr>
              <w:t>是</w:t>
            </w:r>
            <w:r>
              <w:rPr>
                <w:rFonts w:ascii="黑体" w:hAnsi="黑体" w:eastAsia="黑体" w:cs="黑体"/>
                <w:color w:val="auto"/>
                <w:spacing w:val="-3"/>
                <w:sz w:val="28"/>
                <w:szCs w:val="28"/>
              </w:rPr>
              <w:t>否</w:t>
            </w:r>
          </w:p>
          <w:p>
            <w:pPr>
              <w:spacing w:before="1" w:line="223" w:lineRule="auto"/>
              <w:ind w:left="310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auto"/>
                <w:spacing w:val="-2"/>
                <w:sz w:val="28"/>
                <w:szCs w:val="28"/>
              </w:rPr>
              <w:t>收费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807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807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07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166" w:type="dxa"/>
            <w:noWrap w:val="0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rPr>
          <w:rFonts w:ascii="Arial"/>
          <w:color w:val="auto"/>
          <w:sz w:val="21"/>
        </w:rPr>
      </w:pPr>
    </w:p>
    <w:p>
      <w:pPr>
        <w:rPr>
          <w:color w:val="auto"/>
        </w:rPr>
        <w:sectPr>
          <w:footerReference r:id="rId8" w:type="default"/>
          <w:pgSz w:w="16838" w:h="11906"/>
          <w:pgMar w:top="1011" w:right="2210" w:bottom="1946" w:left="1586" w:header="0" w:footer="1661" w:gutter="0"/>
          <w:pgNumType w:fmt="numberInDash"/>
          <w:cols w:space="720" w:num="1"/>
        </w:sectPr>
      </w:pPr>
    </w:p>
    <w:p>
      <w:pPr>
        <w:spacing w:line="244" w:lineRule="auto"/>
        <w:rPr>
          <w:rFonts w:ascii="Arial"/>
          <w:color w:val="auto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附件4</w:t>
      </w:r>
    </w:p>
    <w:p>
      <w:pPr>
        <w:spacing w:line="300" w:lineRule="auto"/>
        <w:rPr>
          <w:rFonts w:ascii="Arial"/>
          <w:color w:val="auto"/>
          <w:sz w:val="21"/>
        </w:rPr>
      </w:pPr>
    </w:p>
    <w:p>
      <w:pPr>
        <w:spacing w:line="300" w:lineRule="auto"/>
        <w:rPr>
          <w:rFonts w:ascii="Arial"/>
          <w:color w:val="auto"/>
          <w:sz w:val="21"/>
        </w:rPr>
      </w:pPr>
    </w:p>
    <w:p>
      <w:pPr>
        <w:spacing w:before="185" w:line="187" w:lineRule="auto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14"/>
          <w:sz w:val="44"/>
          <w:szCs w:val="44"/>
        </w:rPr>
        <w:t>排</w:t>
      </w:r>
      <w:r>
        <w:rPr>
          <w:rFonts w:hint="eastAsia" w:ascii="方正小标宋_GBK" w:hAnsi="方正小标宋_GBK" w:eastAsia="方正小标宋_GBK" w:cs="方正小标宋_GBK"/>
          <w:color w:val="auto"/>
          <w:spacing w:val="8"/>
          <w:sz w:val="44"/>
          <w:szCs w:val="44"/>
        </w:rPr>
        <w:t>查及清理情况报告</w:t>
      </w:r>
    </w:p>
    <w:p>
      <w:pPr>
        <w:spacing w:before="169" w:line="222" w:lineRule="auto"/>
        <w:jc w:val="center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37"/>
          <w:sz w:val="31"/>
          <w:szCs w:val="31"/>
        </w:rPr>
        <w:t>(</w:t>
      </w:r>
      <w:r>
        <w:rPr>
          <w:rFonts w:ascii="仿宋" w:hAnsi="仿宋" w:eastAsia="仿宋" w:cs="仿宋"/>
          <w:color w:val="auto"/>
          <w:spacing w:val="35"/>
          <w:sz w:val="31"/>
          <w:szCs w:val="31"/>
        </w:rPr>
        <w:t>模板)</w:t>
      </w:r>
    </w:p>
    <w:p>
      <w:pPr>
        <w:spacing w:line="322" w:lineRule="auto"/>
        <w:rPr>
          <w:rFonts w:ascii="Arial"/>
          <w:color w:val="auto"/>
          <w:sz w:val="21"/>
        </w:rPr>
      </w:pPr>
    </w:p>
    <w:p>
      <w:pPr>
        <w:spacing w:line="322" w:lineRule="auto"/>
        <w:rPr>
          <w:rFonts w:ascii="Arial"/>
          <w:color w:val="auto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一、APP统筹管理机制建立情况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重点说明市、县、校三级APP选用集体研究决策机制机制建立情况，APP规范化推广流程建立情况。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二、APP推荐使用情况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介绍近三年来市县两级教育行政部门涉及APP推广使用的的文件、活动概况、数量等。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三、APP实际使用情况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属地学校安装使用APP数量，其中有备案号的APP数量；涉及到APP收费的学校数。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四、APP清理情况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重点说明参与APP清理的学校数，清理的APP数量。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footerReference r:id="rId9" w:type="default"/>
          <w:pgSz w:w="11906" w:h="16838"/>
          <w:pgMar w:top="1431" w:right="1371" w:bottom="1949" w:left="1540" w:header="0" w:footer="1662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5</w:t>
      </w:r>
    </w:p>
    <w:p>
      <w:pPr>
        <w:spacing w:line="289" w:lineRule="auto"/>
        <w:rPr>
          <w:rFonts w:ascii="Arial"/>
          <w:color w:val="auto"/>
          <w:sz w:val="21"/>
        </w:rPr>
      </w:pPr>
    </w:p>
    <w:p>
      <w:pPr>
        <w:spacing w:line="289" w:lineRule="auto"/>
        <w:rPr>
          <w:rFonts w:ascii="Arial"/>
          <w:color w:val="auto"/>
          <w:sz w:val="21"/>
        </w:rPr>
      </w:pPr>
    </w:p>
    <w:p>
      <w:pPr>
        <w:spacing w:before="185" w:line="216" w:lineRule="auto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11"/>
          <w:sz w:val="44"/>
          <w:szCs w:val="44"/>
        </w:rPr>
        <w:t>排</w:t>
      </w:r>
      <w:r>
        <w:rPr>
          <w:rFonts w:hint="eastAsia" w:ascii="方正小标宋_GBK" w:hAnsi="方正小标宋_GBK" w:eastAsia="方正小标宋_GBK" w:cs="方正小标宋_GBK"/>
          <w:color w:val="auto"/>
          <w:spacing w:val="8"/>
          <w:sz w:val="44"/>
          <w:szCs w:val="44"/>
        </w:rPr>
        <w:t>查整治活动总结</w:t>
      </w:r>
    </w:p>
    <w:p>
      <w:pPr>
        <w:spacing w:before="102" w:line="222" w:lineRule="auto"/>
        <w:jc w:val="center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37"/>
          <w:sz w:val="31"/>
          <w:szCs w:val="31"/>
        </w:rPr>
        <w:t>(</w:t>
      </w:r>
      <w:r>
        <w:rPr>
          <w:rFonts w:ascii="仿宋" w:hAnsi="仿宋" w:eastAsia="仿宋" w:cs="仿宋"/>
          <w:color w:val="auto"/>
          <w:spacing w:val="35"/>
          <w:sz w:val="31"/>
          <w:szCs w:val="31"/>
        </w:rPr>
        <w:t>模板)</w:t>
      </w:r>
    </w:p>
    <w:p>
      <w:pPr>
        <w:spacing w:line="322" w:lineRule="auto"/>
        <w:rPr>
          <w:rFonts w:ascii="Arial"/>
          <w:color w:val="auto"/>
          <w:sz w:val="21"/>
        </w:rPr>
      </w:pPr>
    </w:p>
    <w:p>
      <w:pPr>
        <w:spacing w:line="322" w:lineRule="auto"/>
        <w:rPr>
          <w:rFonts w:ascii="Arial"/>
          <w:color w:val="auto"/>
          <w:sz w:val="21"/>
        </w:rPr>
      </w:pPr>
    </w:p>
    <w:p>
      <w:pPr>
        <w:spacing w:before="101" w:line="228" w:lineRule="auto"/>
        <w:ind w:left="628"/>
        <w:rPr>
          <w:rFonts w:ascii="黑体" w:hAnsi="黑体" w:eastAsia="黑体" w:cs="黑体"/>
          <w:color w:val="auto"/>
          <w:sz w:val="31"/>
          <w:szCs w:val="31"/>
        </w:rPr>
      </w:pPr>
      <w:r>
        <w:rPr>
          <w:rFonts w:ascii="黑体" w:hAnsi="黑体" w:eastAsia="黑体" w:cs="黑体"/>
          <w:color w:val="auto"/>
          <w:spacing w:val="7"/>
          <w:sz w:val="31"/>
          <w:szCs w:val="31"/>
        </w:rPr>
        <w:t>一、基本情况</w:t>
      </w:r>
    </w:p>
    <w:p>
      <w:pPr>
        <w:spacing w:before="205" w:line="584" w:lineRule="exact"/>
        <w:ind w:left="628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2"/>
          <w:position w:val="20"/>
          <w:sz w:val="31"/>
          <w:szCs w:val="31"/>
        </w:rPr>
        <w:t>排查整</w:t>
      </w:r>
      <w:r>
        <w:rPr>
          <w:rFonts w:ascii="仿宋" w:hAnsi="仿宋" w:eastAsia="仿宋" w:cs="仿宋"/>
          <w:color w:val="auto"/>
          <w:spacing w:val="1"/>
          <w:position w:val="20"/>
          <w:sz w:val="31"/>
          <w:szCs w:val="31"/>
        </w:rPr>
        <w:t>治活动开展情况，主要做法及主要成效</w:t>
      </w:r>
    </w:p>
    <w:p>
      <w:pPr>
        <w:spacing w:line="227" w:lineRule="auto"/>
        <w:ind w:left="628"/>
        <w:rPr>
          <w:rFonts w:ascii="黑体" w:hAnsi="黑体" w:eastAsia="黑体" w:cs="黑体"/>
          <w:color w:val="auto"/>
          <w:sz w:val="31"/>
          <w:szCs w:val="31"/>
        </w:rPr>
      </w:pPr>
      <w:r>
        <w:rPr>
          <w:rFonts w:ascii="黑体" w:hAnsi="黑体" w:eastAsia="黑体" w:cs="黑体"/>
          <w:color w:val="auto"/>
          <w:spacing w:val="10"/>
          <w:sz w:val="31"/>
          <w:szCs w:val="31"/>
        </w:rPr>
        <w:t>二</w:t>
      </w:r>
      <w:r>
        <w:rPr>
          <w:rFonts w:ascii="黑体" w:hAnsi="黑体" w:eastAsia="黑体" w:cs="黑体"/>
          <w:color w:val="auto"/>
          <w:spacing w:val="8"/>
          <w:sz w:val="31"/>
          <w:szCs w:val="31"/>
        </w:rPr>
        <w:t>、突出问题及原因分析</w:t>
      </w:r>
    </w:p>
    <w:p>
      <w:pPr>
        <w:spacing w:before="210" w:line="349" w:lineRule="auto"/>
        <w:ind w:left="629" w:right="1063" w:firstLine="11"/>
        <w:rPr>
          <w:rFonts w:ascii="黑体" w:hAnsi="黑体" w:eastAsia="黑体" w:cs="黑体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-1"/>
          <w:sz w:val="31"/>
          <w:szCs w:val="31"/>
        </w:rPr>
        <w:t>关于教育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APP选用工作依然存在的问题及原因分析。 </w:t>
      </w:r>
      <w:r>
        <w:rPr>
          <w:rFonts w:ascii="黑体" w:hAnsi="黑体" w:eastAsia="黑体" w:cs="黑体"/>
          <w:color w:val="auto"/>
          <w:spacing w:val="7"/>
          <w:sz w:val="31"/>
          <w:szCs w:val="31"/>
        </w:rPr>
        <w:t>三、意见建</w:t>
      </w:r>
      <w:r>
        <w:rPr>
          <w:rFonts w:ascii="黑体" w:hAnsi="黑体" w:eastAsia="黑体" w:cs="黑体"/>
          <w:color w:val="auto"/>
          <w:spacing w:val="5"/>
          <w:sz w:val="31"/>
          <w:szCs w:val="31"/>
        </w:rPr>
        <w:t>议</w:t>
      </w:r>
    </w:p>
    <w:p>
      <w:pPr>
        <w:spacing w:line="220" w:lineRule="auto"/>
        <w:ind w:left="634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12"/>
          <w:sz w:val="31"/>
          <w:szCs w:val="31"/>
        </w:rPr>
        <w:t>对上</w:t>
      </w:r>
      <w:r>
        <w:rPr>
          <w:rFonts w:ascii="仿宋" w:hAnsi="仿宋" w:eastAsia="仿宋" w:cs="仿宋"/>
          <w:color w:val="auto"/>
          <w:spacing w:val="6"/>
          <w:sz w:val="31"/>
          <w:szCs w:val="31"/>
        </w:rPr>
        <w:t>级教育行政部门的有关意见和工作建议。</w:t>
      </w:r>
    </w:p>
    <w:p>
      <w:pPr>
        <w:rPr>
          <w:rFonts w:ascii="Arial"/>
          <w:color w:val="auto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footerReference r:id="rId10" w:type="default"/>
          <w:pgSz w:w="11906" w:h="16838"/>
          <w:pgMar w:top="1431" w:right="1399" w:bottom="400" w:left="1530" w:header="0" w:footer="794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6"/>
        <w:tblpPr w:leftFromText="180" w:rightFromText="180" w:vertAnchor="text" w:horzAnchor="page" w:tblpX="1480" w:tblpY="127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局办公室         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11" w:type="default"/>
      <w:pgSz w:w="11906" w:h="16838"/>
      <w:pgMar w:top="1431" w:right="1399" w:bottom="400" w:left="1530" w:header="0" w:footer="794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53A2DD5-FB35-4EB0-A43C-38C390D1DC9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A228861-B1BF-4FE7-8D27-3E5AE5E31E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D0C8A7B-B6F3-4DDC-AA00-6B8EF78ECEB4}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AEFB0A7-1D58-4443-9FEA-B54428448042}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3E2DD4F5-9E5A-4D4C-BC2D-0103BC398F73}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8ECE4415-CBDF-4C46-BBE7-22FC6BF9638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仿宋" w:hAnsi="仿宋" w:eastAsia="仿宋" w:cs="仿宋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122"/>
      <w:rPr>
        <w:rFonts w:ascii="仿宋" w:hAnsi="仿宋" w:eastAsia="仿宋" w:cs="仿宋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w0+Gd4BAAC+AwAADgAAAGRycy9lMm9Eb2MueG1srVPBjtMwEL0j8Q+W&#10;7zTZroS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ovOXPC0sDP37+df/w6//zK&#10;rp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rDT4Z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57"/>
      <w:jc w:val="right"/>
      <w:rPr>
        <w:rFonts w:ascii="仿宋" w:hAnsi="仿宋" w:eastAsia="仿宋" w:cs="仿宋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Mq2F6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hint="eastAsia" w:ascii="仿宋" w:hAnsi="仿宋" w:eastAsia="仿宋" w:cs="仿宋"/>
        <w:sz w:val="29"/>
        <w:szCs w:val="29"/>
        <w:lang w:val="en-US" w:eastAsia="zh-CN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WziUz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SOb0a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1MDk5NTc1NmVkYzlkZTAzOTBjNGE4YWZmZTAifQ=="/>
  </w:docVars>
  <w:rsids>
    <w:rsidRoot w:val="00000000"/>
    <w:rsid w:val="012A2737"/>
    <w:rsid w:val="03E0455D"/>
    <w:rsid w:val="201A3A9E"/>
    <w:rsid w:val="2B5653A4"/>
    <w:rsid w:val="2F823F04"/>
    <w:rsid w:val="347221A5"/>
    <w:rsid w:val="37E73B73"/>
    <w:rsid w:val="3DA160C7"/>
    <w:rsid w:val="41E00614"/>
    <w:rsid w:val="45F35012"/>
    <w:rsid w:val="4F087D42"/>
    <w:rsid w:val="5147420C"/>
    <w:rsid w:val="538F3182"/>
    <w:rsid w:val="563F54B2"/>
    <w:rsid w:val="661F3683"/>
    <w:rsid w:val="69E06D78"/>
    <w:rsid w:val="6C8954B7"/>
    <w:rsid w:val="6DA14B48"/>
    <w:rsid w:val="713734FD"/>
    <w:rsid w:val="72F44FD5"/>
    <w:rsid w:val="731E2B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8">
    <w:name w:val="FollowedHyperlink"/>
    <w:basedOn w:val="7"/>
    <w:uiPriority w:val="0"/>
    <w:rPr>
      <w:color w:val="252525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uiPriority w:val="0"/>
  </w:style>
  <w:style w:type="character" w:styleId="11">
    <w:name w:val="HTML Variable"/>
    <w:basedOn w:val="7"/>
    <w:uiPriority w:val="0"/>
  </w:style>
  <w:style w:type="character" w:styleId="12">
    <w:name w:val="Hyperlink"/>
    <w:basedOn w:val="7"/>
    <w:uiPriority w:val="0"/>
    <w:rPr>
      <w:color w:val="252525"/>
      <w:u w:val="none"/>
    </w:rPr>
  </w:style>
  <w:style w:type="character" w:styleId="13">
    <w:name w:val="HTML Code"/>
    <w:basedOn w:val="7"/>
    <w:uiPriority w:val="0"/>
    <w:rPr>
      <w:rFonts w:ascii="Courier New" w:hAnsi="Courier New"/>
      <w:sz w:val="20"/>
    </w:rPr>
  </w:style>
  <w:style w:type="character" w:styleId="14">
    <w:name w:val="HTML Cite"/>
    <w:basedOn w:val="7"/>
    <w:uiPriority w:val="0"/>
  </w:style>
  <w:style w:type="table" w:customStyle="1" w:styleId="15">
    <w:name w:val="Table Normal"/>
    <w:unhideWhenUsed/>
    <w:qFormat/>
    <w:uiPriority w:val="0"/>
    <w:tblPr>
      <w:tblStyle w:val="6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765</Words>
  <Characters>816</Characters>
  <Lines>0</Lines>
  <Paragraphs>0</Paragraphs>
  <TotalTime>2</TotalTime>
  <ScaleCrop>false</ScaleCrop>
  <LinksUpToDate>false</LinksUpToDate>
  <CharactersWithSpaces>916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2023-06-06T01:19:44Z</dcterms:created>
  <dc:creator>lxyuhan</dc:creator>
  <cp:lastModifiedBy>西山</cp:lastModifiedBy>
  <cp:lastPrinted>2023-06-09T07:19:06Z</cp:lastPrinted>
  <dcterms:modified xsi:type="dcterms:W3CDTF">2023-06-09T08:52:15Z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56CCCF027CCE47B1B7E8075E2CC11FEE_13</vt:lpwstr>
  </property>
</Properties>
</file>