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2024年平顶山市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eastAsia="zh-CN"/>
        </w:rPr>
        <w:t>“庆新春”围棋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竞赛规程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left="1749" w:leftChars="304" w:hanging="1080" w:hangingChars="3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仿宋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  <w:highlight w:val="none"/>
        </w:rPr>
        <w:t>一、组织机构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highlight w:val="none"/>
          <w:lang w:val="en-US" w:eastAsia="zh-CN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平顶山市教育体育局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平顶山市体育总会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highlight w:val="none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平顶山市全民健身中心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平顶山市围棋协会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highlight w:val="none"/>
          <w:lang w:val="en-US" w:eastAsia="zh-CN"/>
        </w:rPr>
        <w:t>协办单位：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中国平煤神马集团围棋队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仿宋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  <w:highlight w:val="none"/>
        </w:rPr>
        <w:t>二、比赛时间、地点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比赛时间：2024年2月19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比赛地点：煤矿棋院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仿宋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  <w:highlight w:val="none"/>
        </w:rPr>
        <w:t>三、比赛项目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69" w:leftChars="304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本次比赛以个人赛形式进行。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仿宋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  <w:highlight w:val="none"/>
        </w:rPr>
        <w:t>四、参赛资格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69" w:leftChars="304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平顶山市民，围棋业余4段（含）以上方可报名。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仿宋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  <w:highlight w:val="none"/>
        </w:rPr>
        <w:t>五、比赛办法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执行中国围棋协会审定的最新围棋竞赛规则。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根据报名人数，暂定7轮。每方40分钟,超时判负。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(三)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比赛以总得分、积分、对手分依次决定名次。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仿宋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  <w:highlight w:val="none"/>
        </w:rPr>
        <w:t>六、报名与报到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(一)报名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2月13日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前识别下方二维码线上报名。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1863725</wp:posOffset>
            </wp:positionH>
            <wp:positionV relativeFrom="paragraph">
              <wp:posOffset>65405</wp:posOffset>
            </wp:positionV>
            <wp:extent cx="1145540" cy="1145540"/>
            <wp:effectExtent l="0" t="0" r="16510" b="16510"/>
            <wp:wrapNone/>
            <wp:docPr id="1" name="图片 14" descr="微信图片_2024013119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微信图片_202401311918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（二）报到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报到时，须出示运动员第二代身份证原件，提交《自愿参赛责任书》（附件8）。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黑体" w:hAnsi="黑体" w:eastAsia="黑体" w:cs="仿宋"/>
          <w:b w:val="0"/>
          <w:bCs/>
          <w:sz w:val="32"/>
          <w:szCs w:val="32"/>
          <w:highlight w:val="none"/>
        </w:rPr>
      </w:pPr>
      <w:r>
        <w:rPr>
          <w:rFonts w:ascii="黑体" w:hAnsi="黑体" w:eastAsia="黑体" w:cs="仿宋"/>
          <w:b w:val="0"/>
          <w:bCs/>
          <w:sz w:val="32"/>
          <w:szCs w:val="32"/>
          <w:highlight w:val="none"/>
        </w:rPr>
        <w:t>七、奖励办法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按15%、25%、30%、30%的比例录取各单项一等奖、二等奖、三等奖、优秀奖个人奖项。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本次比赛冠军授予业余6段，如并列则加赛快棋。5段报名人数低于30人则取消段位授予。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黑体" w:hAnsi="黑体" w:eastAsia="黑体" w:cs="仿宋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  <w:highlight w:val="none"/>
        </w:rPr>
        <w:t>八、裁判及仲裁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裁判和仲裁由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主办单位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选派。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仿宋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  <w:highlight w:val="none"/>
        </w:rPr>
        <w:t>九、未尽事宜另行通知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996D9"/>
    <w:rsid w:val="3FF99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89"/>
      <w:outlineLvl w:val="1"/>
    </w:pPr>
    <w:rPr>
      <w:rFonts w:ascii="宋体" w:hAnsi="宋体" w:eastAsia="宋体"/>
      <w:sz w:val="41"/>
      <w:szCs w:val="4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2024-02-06T16:04:00Z</dcterms:created>
  <dc:creator>greatwall</dc:creator>
  <cp:lastModifiedBy>greatwall</cp:lastModifiedBy>
  <dcterms:modified xsi:type="dcterms:W3CDTF">2024-02-06T16:04:56Z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