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2024年平顶山市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eastAsia="zh-CN"/>
        </w:rPr>
        <w:t>“庆新春”羽毛球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竞赛规程</w:t>
      </w:r>
    </w:p>
    <w:bookmarkEnd w:id="0"/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2"/>
        <w:textAlignment w:val="auto"/>
        <w:rPr>
          <w:rFonts w:hint="eastAsia" w:ascii="仿宋" w:hAnsi="仿宋" w:eastAsia="仿宋"/>
          <w:b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一、组织机构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w w:val="96"/>
          <w:sz w:val="32"/>
          <w:szCs w:val="32"/>
          <w:highlight w:val="none"/>
          <w:lang w:val="en-US" w:eastAsia="zh-CN"/>
        </w:rPr>
        <w:t>主办单位</w:t>
      </w: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平顶山市教育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平顶山市体育总会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4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color w:val="000000"/>
          <w:w w:val="96"/>
          <w:sz w:val="32"/>
          <w:szCs w:val="32"/>
          <w:highlight w:val="none"/>
          <w:lang w:val="en-US" w:eastAsia="zh-CN"/>
        </w:rPr>
        <w:t>承办单位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平顶山市全民健身中心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240" w:firstLineChars="700"/>
        <w:textAlignment w:val="auto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平顶山市羽毛球协会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4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  <w:highlight w:val="none"/>
          <w:lang w:val="en-US" w:eastAsia="zh-CN"/>
        </w:rPr>
        <w:t>协办单位：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非凡体育公园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二、时间地点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（一）时间：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2024年2月16日—18日（正月初七至初九）。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（二）地点：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非凡体育公园羽毛球馆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三、比赛项目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成年组混合团体赛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（第一混合双打、男子双打、第二混合双打）。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青少年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单项赛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（组别及项目）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甲组：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2009年1月1日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2010年12月31日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乙组：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2011年1月1日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2012年12月31日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丙组：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2013年1月1日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2014年12月31日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丁组：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2015年以后出生者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甲组、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乙组、丙组、丁组比赛项目均为男子单打、女子单打。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、参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各县（市、区）、机关企事业单位、羽毛球爱好者；全市在民政部门登记注册的俱乐部，或在市场监管部门登记注册的羽毛球俱乐部均可报名参加。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年组混合团体赛,我市凡年满20周岁至60周岁身体健康的居民均可报名参加，只接受单位报名，限报24支队伍。每单位可报领队1人、教练员1人，男、女运动员最多可报6人（领队和教练员可兼队员，但参赛的每名运动员不得兼项）；每个运动队参加比赛时，每场每一项参加比赛的队员年龄和不低于70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青少年单项赛只接受俱乐部或训练单位统一报名，不接受个人报名。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、竞赛办法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</w:rPr>
        <w:t>采用国家体育总局审定颁布的最新《羽毛球竞赛规则》和世界羽联的最新规定，但不执行发球限高1.15米的规则，执行替换规则中过腰和拍杆未指向下方的规定。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混合团体比赛不设种子，分两个阶段进行，第一阶段采用分组单循环赛，第二阶段采用淘汰赛及附加赛决出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混合团体赛出场顺序为：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混合双打、男子双打、第二混合双打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混合团体赛第一阶段小组赛打满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场；第二阶段采用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胜制。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混合团体单场三局二胜21分制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20平后，领先2分的一方胜该局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29平后，先得30分的一方胜该局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决胜局11分不加分（6分交换场区）。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青少年单项比赛不设种子，分两个阶段进行，第一阶段采用分组单循环赛，第二阶段采用淘汰赛及附加赛决出名次。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单项赛每一项如报名不足4人，取消该项目比赛。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甲组、乙组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，采用三局二胜21分制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20平后，领先2分的一方胜该局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29平后，先得30分的一方胜该局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决胜局11分不加分（6分交换场区）。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丙组、丁组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，采用三局二胜15分制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14平后，领先2分的一方胜该局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20平后，先得21分的一方胜该局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决胜局11分不加分（6分交换场区）。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参赛单位和个人一经报名不得非正常弃权（赛前运动员确因伤病者，或比赛中受伤、突发急性病者，经大会医生检查，证明不能参加比赛和继续比赛除外）。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28"/>
          <w:highlight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bCs/>
          <w:sz w:val="32"/>
          <w:szCs w:val="28"/>
          <w:highlight w:val="none"/>
        </w:rPr>
        <w:t>、报名与报到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（一）报名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各参赛队或参赛队员将电子版报名表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正月初三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18点前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发送至指定邮箱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报名成功后各队领队扫码进群。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宋老师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联系电话：15637520700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电子邮箱：shanlanyuyun@163.com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（二）报到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报到时，须出示运动员身份证明原件，提交《自愿参赛责任书》（附件8）。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28"/>
          <w:highlight w:val="none"/>
          <w:lang w:eastAsia="zh-CN"/>
        </w:rPr>
        <w:t>七</w:t>
      </w:r>
      <w:r>
        <w:rPr>
          <w:rFonts w:hint="default" w:ascii="Times New Roman" w:hAnsi="Times New Roman" w:eastAsia="黑体" w:cs="Times New Roman"/>
          <w:bCs/>
          <w:sz w:val="32"/>
          <w:szCs w:val="28"/>
          <w:highlight w:val="none"/>
        </w:rPr>
        <w:t>、录取名次与奖励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成人混合团体赛，按成绩录取前8名，颁发获奖证书。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青少年单项赛，按组别录取前8名，参加比赛不足8人时，减1录取,颁发获奖证书。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黑体" w:cs="Times New Roman"/>
          <w:bCs/>
          <w:sz w:val="32"/>
          <w:szCs w:val="28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28"/>
          <w:highlight w:val="none"/>
          <w:lang w:eastAsia="zh-CN"/>
        </w:rPr>
        <w:t>八、弃权和罢赛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（一）弃权：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</w:rPr>
        <w:t>在一场比赛进行中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</w:rPr>
        <w:t>凡因伤病或其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val="en-US" w:eastAsia="zh-CN"/>
        </w:rPr>
        <w:t>他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</w:rPr>
        <w:t>原因不能继续比赛者按本场比赛弃权论。一场比赛运动员迟到10分钟者,判该运动员该场比赛弃权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 w:bidi="ar-SA"/>
        </w:rPr>
        <w:t>（二）罢赛：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</w:rPr>
        <w:t>比赛中运动员应服从裁判，有异议可通过裁判员向裁判长反映，裁判长的裁决为最终裁决。对裁判长的裁决有异议者，可向仲裁委员会提出申诉。运动员不论什么原因造成比赛不能进行或中断比赛，或临赛前拒绝出场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</w:rPr>
        <w:t>赛后拒绝领奖等，超过10分钟者(经劝解说服教育工作后计算时间)为罢赛。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九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、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裁判员选派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本次比赛裁判员由主办单位选派。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highlight w:val="none"/>
          <w:lang w:eastAsia="zh-CN"/>
        </w:rPr>
        <w:t>十、未尽事宜，另行通知。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highlight w:val="none"/>
          <w:lang w:eastAsia="zh-CN"/>
        </w:rPr>
        <w:t>十一、本规程的最终解释权归组委会。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kern w:val="1"/>
          <w:sz w:val="32"/>
          <w:szCs w:val="32"/>
          <w:highlight w:val="none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混合团体赛报名表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left="110" w:leftChars="5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参赛队名称：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0" w:leftChars="50"/>
        <w:jc w:val="left"/>
        <w:textAlignment w:val="baseline"/>
        <w:rPr>
          <w:rFonts w:hint="default" w:ascii="仿宋" w:hAnsi="仿宋" w:eastAsia="仿宋" w:cs="仿宋"/>
          <w:sz w:val="28"/>
          <w:szCs w:val="28"/>
          <w:highlight w:val="none"/>
          <w:u w:val="none" w:color="auto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队：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 w:color="000000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 w:color="00000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 w:color="000000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联系电话：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 w:color="000000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 w:color="00000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 w:color="000000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练：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 w:color="000000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 w:color="00000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 w:color="000000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联系电话：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 w:color="000000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 w:color="00000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 w:color="000000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771" w:tblpY="795"/>
        <w:tblOverlap w:val="never"/>
        <w:tblW w:w="86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332"/>
        <w:gridCol w:w="828"/>
        <w:gridCol w:w="3172"/>
        <w:gridCol w:w="24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填表日期：2024年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/>
        </w:rPr>
        <w:t>青少年单项赛报名表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参赛单位名称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教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tbl>
      <w:tblPr>
        <w:tblStyle w:val="3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25"/>
        <w:gridCol w:w="1635"/>
        <w:gridCol w:w="3303"/>
        <w:gridCol w:w="866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组别</w:t>
            </w:r>
          </w:p>
        </w:tc>
        <w:tc>
          <w:tcPr>
            <w:tcW w:w="825" w:type="dxa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635" w:type="dxa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3303" w:type="dxa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866" w:type="dxa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性别</w:t>
            </w:r>
          </w:p>
        </w:tc>
        <w:tc>
          <w:tcPr>
            <w:tcW w:w="1267" w:type="dxa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单打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…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…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…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6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…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注：运动员报名参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在项目栏内填“√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07A6"/>
    <w:rsid w:val="7B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ind w:left="89"/>
      <w:outlineLvl w:val="1"/>
    </w:pPr>
    <w:rPr>
      <w:rFonts w:ascii="宋体" w:hAnsi="宋体" w:eastAsia="宋体"/>
      <w:sz w:val="41"/>
      <w:szCs w:val="4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2024-02-06T16:03:00Z</dcterms:created>
  <dc:creator>greatwall</dc:creator>
  <cp:lastModifiedBy>greatwall</cp:lastModifiedBy>
  <dcterms:modified xsi:type="dcterms:W3CDTF">2024-02-06T16:03:45Z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