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2024年平顶山市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“庆新春”射艺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竞赛规程</w:t>
      </w:r>
    </w:p>
    <w:bookmarkEnd w:id="0"/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w w:val="9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主办单位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w w:val="96"/>
          <w:sz w:val="32"/>
          <w:szCs w:val="32"/>
          <w:highlight w:val="none"/>
        </w:rPr>
        <w:t>平顶山市教育</w:t>
      </w:r>
      <w:r>
        <w:rPr>
          <w:rFonts w:ascii="Times New Roman" w:hAnsi="Times New Roman" w:eastAsia="仿宋_GB2312" w:cs="Times New Roman"/>
          <w:w w:val="96"/>
          <w:sz w:val="32"/>
          <w:szCs w:val="32"/>
          <w:highlight w:val="none"/>
        </w:rPr>
        <w:t>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3" w:firstLineChars="1050"/>
        <w:jc w:val="left"/>
        <w:textAlignment w:val="auto"/>
        <w:rPr>
          <w:rFonts w:ascii="Times New Roman" w:hAnsi="Times New Roman" w:eastAsia="仿宋_GB2312" w:cs="Times New Roman"/>
          <w:w w:val="9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w w:val="96"/>
          <w:sz w:val="32"/>
          <w:szCs w:val="32"/>
          <w:highlight w:val="none"/>
        </w:rPr>
        <w:t>平顶山市体育总会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承办单位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平顶山市全民健身中心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平顶山市实验中学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协办单位：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平顶山市鹰佳体育产业有限公司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（一）时间：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2024年2月17日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2月18日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（二）地点：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平顶山市实验中学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highlight w:val="none"/>
        </w:rPr>
        <w:t>比赛项目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（一）射击项目（10米）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1.个人赛：男子、女子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2.家庭团体赛：双人赛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三人赛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四人赛。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（二）射箭项目（10米）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1.个人赛：男子、女子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2.家庭团体赛：双人赛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三人赛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四人赛。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四、参</w:t>
      </w:r>
      <w:r>
        <w:rPr>
          <w:rFonts w:ascii="Times New Roman" w:hAnsi="Times New Roman" w:eastAsia="黑体" w:cs="Times New Roman"/>
          <w:sz w:val="32"/>
          <w:highlight w:val="none"/>
        </w:rPr>
        <w:t>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年满七周岁以上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且身心健康、品行端正的我市射艺爱好者，均可报名参赛。出现意外伤害事故由参赛者自行负责，组委会不承担任何责任。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各代表队可报领队、教练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员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各1人，运动员报名人数不限。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家庭团体赛须以家庭为单位参赛，家庭成员可任意组合。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28"/>
          <w:highlight w:val="none"/>
        </w:rPr>
      </w:pPr>
      <w:r>
        <w:rPr>
          <w:rFonts w:ascii="Times New Roman" w:hAnsi="Times New Roman" w:eastAsia="黑体" w:cs="Times New Roman"/>
          <w:sz w:val="32"/>
          <w:szCs w:val="28"/>
          <w:highlight w:val="none"/>
        </w:rPr>
        <w:t>五、竞赛办法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执行国家体育总局审定的《射击竞赛规则》《射箭竞赛规则》。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314" w:leftChars="143" w:firstLine="320" w:firstLineChars="100"/>
        <w:jc w:val="both"/>
        <w:textAlignment w:val="auto"/>
        <w:rPr>
          <w:rFonts w:ascii="仿宋_GB2312" w:hAns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比赛办法视报名情况另定。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sz w:val="32"/>
          <w:szCs w:val="28"/>
          <w:highlight w:val="none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28"/>
          <w:highlight w:val="none"/>
        </w:rPr>
        <w:t>六、报名</w:t>
      </w:r>
      <w:r>
        <w:rPr>
          <w:rFonts w:hint="eastAsia" w:ascii="Times New Roman" w:hAnsi="Times New Roman" w:eastAsia="黑体" w:cs="Times New Roman"/>
          <w:bCs/>
          <w:sz w:val="32"/>
          <w:szCs w:val="28"/>
          <w:highlight w:val="none"/>
          <w:lang w:eastAsia="zh-CN"/>
        </w:rPr>
        <w:t>、报到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314" w:leftChars="143" w:firstLine="320" w:firstLineChars="1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（一）报名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Style w:val="8"/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eastAsia="zh-CN"/>
        </w:rPr>
        <w:fldChar w:fldCharType="begin"/>
      </w:r>
      <w:r>
        <w:rPr>
          <w:rStyle w:val="8"/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eastAsia="zh-CN"/>
        </w:rPr>
        <w:instrText xml:space="preserve"> HYPERLINK "mailto:各参赛队或参赛队员将报名表，于2月12日前发至yingchengsheyi@126.com，逾期不予编排。" </w:instrText>
      </w:r>
      <w:r>
        <w:rPr>
          <w:rStyle w:val="8"/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u w:val="none"/>
          <w:lang w:val="en-US" w:eastAsia="zh-CN" w:bidi="ar-SA"/>
        </w:rPr>
        <w:t>各参赛队或参赛队员将报名表电子版于2月12日前发至yingchengsheyi@126.com，逾期不予编排。</w:t>
      </w:r>
      <w:r>
        <w:rPr>
          <w:rStyle w:val="8"/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eastAsia="zh-CN"/>
        </w:rPr>
        <w:fldChar w:fldCharType="end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8"/>
          <w:rFonts w:ascii="仿宋_GB2312" w:hAns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 xml:space="preserve">联系人：彭志刚 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15837537222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ab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314" w:leftChars="143" w:firstLine="320" w:firstLineChars="1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报到时，须出示运动员身份证原件，提交《自愿参赛责任书》（附件8）。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七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、奖励办法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按15%、25%、30%、30%的比例录取各单项一等奖、二等奖、三等奖、优秀奖团体/个人奖项。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设立“体育道德风尚奖”“优秀组织奖”及“优秀裁判员奖”。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、裁判和仲裁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本次比赛裁判员由主办单位选派。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、未尽事宜,另行通知。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文星标宋" w:cs="Times New Roman"/>
          <w:sz w:val="44"/>
          <w:szCs w:val="44"/>
          <w:highlight w:val="none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射艺比赛报名表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名：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队：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教练员：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</w:t>
      </w:r>
    </w:p>
    <w:tbl>
      <w:tblPr>
        <w:tblStyle w:val="9"/>
        <w:tblpPr w:leftFromText="180" w:rightFromText="180" w:vertAnchor="text" w:horzAnchor="page" w:tblpXSpec="center" w:tblpY="275"/>
        <w:tblOverlap w:val="never"/>
        <w:tblW w:w="94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3"/>
        <w:gridCol w:w="821"/>
        <w:gridCol w:w="2775"/>
        <w:gridCol w:w="821"/>
        <w:gridCol w:w="1132"/>
        <w:gridCol w:w="924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身份证号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射击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组别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射箭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组别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3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6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7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8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rPr>
          <w:rFonts w:ascii="宋体" w:hAnsi="宋体"/>
          <w:b/>
          <w:bCs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备注：此表可复制增加，参赛运动员须在“射击”或“射箭”标注“√”，</w:t>
      </w:r>
    </w:p>
    <w:p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E58B1"/>
    <w:multiLevelType w:val="singleLevel"/>
    <w:tmpl w:val="B6DE58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A3B80"/>
    <w:rsid w:val="EF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9"/>
      <w:outlineLvl w:val="1"/>
    </w:pPr>
    <w:rPr>
      <w:rFonts w:ascii="宋体" w:hAnsi="宋体" w:eastAsia="宋体"/>
      <w:sz w:val="41"/>
      <w:szCs w:val="4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Times New Roman"/>
      <w:kern w:val="0"/>
      <w:sz w:val="24"/>
      <w:szCs w:val="22"/>
      <w:lang w:eastAsia="en-US"/>
    </w:rPr>
  </w:style>
  <w:style w:type="character" w:customStyle="1" w:styleId="8">
    <w:name w:val="要点1"/>
    <w:basedOn w:val="4"/>
    <w:qFormat/>
    <w:uiPriority w:val="0"/>
    <w:rPr>
      <w:rFonts w:ascii="Calibri" w:hAnsi="Calibri" w:eastAsia="Calibri" w:cs="Times New Roman"/>
      <w:sz w:val="22"/>
      <w:szCs w:val="22"/>
      <w:lang w:val="en-US" w:eastAsia="en-US" w:bidi="ar-SA"/>
    </w:rPr>
  </w:style>
  <w:style w:type="table" w:customStyle="1" w:styleId="9">
    <w:name w:val="网格型1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2024-02-06T16:04:00Z</dcterms:created>
  <dc:creator>greatwall</dc:creator>
  <cp:lastModifiedBy>greatwall</cp:lastModifiedBy>
  <dcterms:modified xsi:type="dcterms:W3CDTF">2024-02-06T16:04:28Z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