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平顶山市教育体育局基本</w:t>
      </w: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近年来，平顶山市教育体育局深入贯彻落实全民健身国家战略，以满足人民群众日益增长的体育健身需求为出发点和落脚点，不断完善全民健身公共服务体系，广泛开展全民健身活动，积极推动群众体育事业高质量发展，在全国群众体育工作中取得了显著成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一是广泛开展全民健身活动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四年一届市运会和两年一届市全民健身大会已形成常态机制，</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个县（市）也定期举办运动会，2023年10月，举办第十一届市运会暨第六届全民健身大会。积极推动“体育+”深度融合，以“行走是吾乡”自行车公开赛、乡村电商节暨体育文化节、“墨子杯”风筝公开赛等全民健身赛事活动为抓手，积极推动“体育+文化、旅游、乡村振兴”等模式深度融合，将全民健身赛事活动延伸至小区广场、乡村文化站、企业园区和学校操场，实现全年龄段参与，活动形式多元化，既有家庭趣味活动等亲子项目，也有广场舞联赛、社区篮球赛等传统项目，年均举办市级赛事活动40余次，县级全民健身活动210余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二是补齐全民健身短板设施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我市坚持把开展全民健身运动作为促进人民群众身体健康和提升人民群众幸福指数的重要举措，2021年以来累计投入4784.37万元，以补齐群众身边的全民健身场地设施短板为重点，积极推进场地设施建设。截至2024年底，全市拥有体育场地面积1354.1013万平方米，人均体育场地面积2.75平方米；乡镇（街道）、</w:t>
      </w:r>
      <w:r>
        <w:rPr>
          <w:rFonts w:hint="eastAsia" w:ascii="仿宋_GB2312" w:hAnsi="仿宋_GB2312" w:eastAsia="仿宋_GB2312" w:cs="仿宋_GB2312"/>
          <w:i w:val="0"/>
          <w:caps w:val="0"/>
          <w:color w:val="auto"/>
          <w:spacing w:val="0"/>
          <w:kern w:val="0"/>
          <w:sz w:val="32"/>
          <w:szCs w:val="32"/>
          <w:shd w:val="clear" w:color="auto" w:fill="FFFFFF"/>
          <w:lang w:val="zh-CN" w:eastAsia="zh-CN" w:bidi="ar"/>
        </w:rPr>
        <w:t>行政村（社区）体育设施覆盖率</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100%；</w:t>
      </w:r>
      <w:r>
        <w:rPr>
          <w:rFonts w:hint="eastAsia" w:ascii="仿宋_GB2312" w:hAnsi="仿宋_GB2312" w:eastAsia="仿宋_GB2312" w:cs="仿宋_GB2312"/>
          <w:i w:val="0"/>
          <w:caps w:val="0"/>
          <w:color w:val="auto"/>
          <w:spacing w:val="0"/>
          <w:kern w:val="0"/>
          <w:sz w:val="32"/>
          <w:szCs w:val="32"/>
          <w:shd w:val="clear" w:color="auto" w:fill="FFFFFF"/>
          <w:lang w:val="zh-CN" w:eastAsia="zh-CN" w:bidi="ar"/>
        </w:rPr>
        <w:t>城市社区“</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15</w:t>
      </w:r>
      <w:r>
        <w:rPr>
          <w:rFonts w:hint="eastAsia" w:ascii="仿宋_GB2312" w:hAnsi="仿宋_GB2312" w:eastAsia="仿宋_GB2312" w:cs="仿宋_GB2312"/>
          <w:i w:val="0"/>
          <w:caps w:val="0"/>
          <w:color w:val="auto"/>
          <w:spacing w:val="0"/>
          <w:kern w:val="0"/>
          <w:sz w:val="32"/>
          <w:szCs w:val="32"/>
          <w:shd w:val="clear" w:color="auto" w:fill="FFFFFF"/>
          <w:lang w:val="zh-CN" w:eastAsia="zh-CN" w:bidi="ar"/>
        </w:rPr>
        <w:t>分钟健身圈”覆盖率</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100%；新建或改扩建体育公园、全民健身中心、公共体育场馆9个，有效提升了公共体育设施的供给能力；十四五”期间数字化升级改造公共体育场体育健身馆8个，提高了设施的使用效率和智能化水平；全市11600个公共体育设施，免费或低收费开放率100%；学校体育场地设施开放率100%。</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三是开展科学健身指导服务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利用“教体结合”的优势，吸纳优秀体育老师加入基层健身骨干队伍。2021年以来，市增加社会体育指导员8277人，共注册社会体育指导员25030人，2024年每千人占比从2020年的4.13达到4.76。择群众喜闻乐见的如健身气功、太极拳、广场舞等项目，与健康扶贫、体育扶贫相结合，开展社会体育指导员“走基层 送健康”志愿服务活动，市、县两级加大设备及人员投入力度，配备完善体质监测设备，建立健全国民体质监测与科学健身指导中心（站）市级中心连年超额完成省局下达的监测目标任务。其中2024年市级中心完成体质监测10726人次，</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是</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省定目标357.5%。我市国民体质健康合格率2024年达到93.6%。</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1302" w:firstLineChars="407"/>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平顶山市全民健身中心基本</w:t>
      </w: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平顶山市全民健身中心（以下简称“中心”）深入实施全民健身国家战略，致力于全民健身公共服务体系建设、提高全民身体素质和健康水平、不断满足人民群众日益增长的体育健身需求，为群众体育事业发展做出了积极贡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一、不断完善体育场馆设施，提升公共体育服务保障能力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心于1992年建成投用，占地面积15万㎡，主体建筑为3万人体育场、3千座体育馆，配套建设有游泳馆、体育文化文化广场、健身园、室外篮球场等附属设施，是平顶山市开展全民健身公共服务窗口。近年来，在市委、市政府和主管单位市教育体育局的倾力支持下先后投入1800余万元修缮体育场、体育馆、游泳馆，改造室外体育活动场地及全民健身路径设施，增设监控设备，安装环体育场防冲撞护栏，实施人车分离；专业化安保服务、绿化养护、卫生保洁，以其优美的健身环境和完善的场地设施，打造了一张靓丽的城市名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二、实施免费低收费开放，满足人民群众多样化健身需求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心体育场、体育馆、游泳馆认真贯彻落实免费低收费开放政策，室外篮球场、乒乓球场等免费开放，可供开展篮球、乒乓球、羽毛球、健身操舞等10余个传统健身项目；室内场馆低收费开放，体育馆内场每周固定时间免费开放羽毛球项目，游泳馆在“三八”节等时间节点对特定人群免费开放；场馆每年开放330天以上，内场核心区每周免低开放60小时以上，室外免费场地每天开放15小时以上，全年接待健身群众达100多万人次。免低开放场馆安装有智慧客流对接系统，客流情况上传国家全民健身信息服务平台，实时接受第三方监督指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三、广泛开展全民健身活动，提升场馆设施运营水平与服务效能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心丰富赛事体系内容，扩大群众参与度，每年举办全民健身赛事活动20场以上，涵盖市级综合性运动会、全民健身大会以及省、市级单项体育赛事、体育文化展演等。既有专业性群体活动，也有面向普通市民开展的趣味运动会等，降低参赛门槛，鼓励引导更多市民乐享其中。中心着力培育品牌赛事，提升社会影响力，精心打造了具有一定特色的赛事品牌，如“社区运动会”、“全民健身月系列活动”、“全民健身大赛”、“国民体质达标赛”等。疫情期间，中心举行“迎新春”线上体育技能展示、舞龙舞狮网络视频大赛等特色活动，为广大市民提供切磋技艺、交流展示良好平台。活动通过网络宣传等方式走进千家万户，深得广大健身群众好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四、发挥辐射带动推广作用，推进全民健身与全民健康深度融合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中心延伸服务触角，与主城区体育协会、俱乐部、社团以及学校等32家单位建立合作共建关系，为社区捐赠体育健身器材，为合作单位提供体育活动阵地，打造“15 分钟健身圈”高质量目的地，让市民在家门口就能享受到优质便捷的健身服务。中心深入开展科学健身指导和全民健身宣传推广工作持续开展“科学健身指导走基层送健康”活动，每年培训体育技能人员2000人次，体育指导员培训1000人次以上；国民体质监测走进党政机关、企事业单位、周边社区，年均免费监测并出具运动处方6000人以上；推广匹克球新项目，培训指导员200余人；开展“送足球进校园”活动，选派专业教练员为中小学生提供教学指导服务；承接青少年体育赛事，助力体育后备人才培养，为体育事业发展注入了新动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朱冬雪基本</w:t>
      </w: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朱冬雪现任平顶山市教育体育局群众体育科科长，以高度的责任感和使命感，积极推动平顶山市群众体育事业蓬勃发展，在各项工作中取得了显著成绩，为提高全市人民身体素质和健康水平作出了突出贡献。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积极完善全民健身设施网络。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打造群众身边的健身圈。为提高群众身边的健身场地有效供给扩大，统筹解决当前全民健身场地设施总量不足、结构不优、载体不新、质量不高等问题，以补齐群众身边的全民健身场地设施短板为重点，积极推进场地设施建设，推进鹰城广场项目建设，携手园林部门，构建“体育+生态”布局，在河堤两岸配建体育设施，利用城市街心花园建成了市区首套二代健身器材，建设适宜全年龄人群健身的多功能运动场，建成城市社区“15 分钟健身圈”，极大地满足了不同人群多样化的健身需求，让群众在家门口就能享受到便捷的健身服务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广泛开展丰富多彩的全民健身赛事活动。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激发群众参与热情。我市体育赛事活动已呈现大型赛事带动、中小型活动全面跟进的态势，周周有活动、月月有比赛、常年不断线。为了让更多群众参与到体育运动中来，朱冬雪积极组织举办各类群众身边的全民健身赛事活动。无论是日常的社区运动会，还是综合性的全民健身运动会，他都精心策划、认真筹备。开展赛事“三进”活动，发挥赛事融合性，</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大力加强社会体育指导员队伍建设。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提升科学健身指导水平。社会体育指导员是推动群众体育事业发展的重要力量。刘翌秋高度重视社会体育指导员的培养和管理工作，积极组织开展各级各类社会体育指导员培训活动。截止目前，全市共有各级社会体育指导员众多，人口千分比在全省位居前列。这些社会体育指导员活跃在城市的各个角落，依托辅导站点、广场公园、街道社区等，常年坚持开展体育健身项目推广普及和健身志愿服务活动，负责向周边市民宣传科学健身知识，义务教授科学健身方法，成为了当地远近闻名的科学健身 “领头雁”，为提高群众科学健身水平发挥了重要作用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四、积极推进体育场馆对外开放。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公共体育场馆作为全民健身公共服务体系的基本组成部分，具有显著的公益属性和社会服务功能。朱冬雪在推进体育场馆开放的进程中，坚持精细化管理，从日常管理、人性化服务、安保机制、基础保障等多个维度发力，全面提升场馆服务效能。目前市全民健身中心体育场、市五环游泳俱乐部、宝丰县体育馆等全市9家公共体育场馆已全部对外开放，2025年以来，累计开放19337小时，接待239.32万人次。</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645"/>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刘翌秋基本</w:t>
      </w: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情况</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本人对群众体育工作具有高度的责任心和工作热情，</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近年来</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紧紧围绕加快推进体育鹰城建设目标，深入贯彻落实全民健身国家战略，以扬优势、补短板、创特色为发力点，以满足人民群众日益增长的健身需求为落脚点，为加快我市构建更高水平的全民健身公共服务体系不懈努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一是全力做好省运会社会组备战工作。高度重视省第十四届运动会社会组备战工作，做到深入研究、提前谋划，充分挖掘全市社会体育资源，严格筛选项目负责人，广泛开展人才选拔，认真组建教练团队和参赛队伍，积极协调训练场地。在训练过程中，经常性实地到训练现场查看训练情况，了解和解决队员困难和需要，做好各项备战服务保障工作</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实现19项全部参赛，揽获999积分位列全省第四名。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二是精心打造全民健身赛事体系。以打造高质量全民健身赛事活动体系为目标，精准对标群众需求，广泛开展各类全民健身赛事活动。市本级年度主办承办各类全民健身赛事40余项，广泛覆盖全年龄全人群</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多项目</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引领带动县（市、区）每年举办各类赛事200项左右，在全市范围里不断掀起全民健身热潮。努力将赛事活动延伸到更多领域，延伸到群众身边，积极推动体育赛事进景区、进街区、进商圈，以赛事为平台推动体育与社区建设、文化旅游、乡村振兴等其他领域融合发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三是扎实推进城乡全民健身设施补短板。紧扣“十四五”发展目标，锚准群众健身需求，大力推进全民健身场地设施“补短板”行动。以“配置均衡、规模适当、方便实用、安全合理”为基本原则，加快推进各类全民健身场地设施建设，全市基本形成布局合理、利用率高，覆盖市、县、乡、村四级的公共体育健身设施网络，实现农民体育健身工程、乡镇体育健身工程全覆盖，城市社区“15分钟健身圈”质量持续提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四是全面提升全民健身公共服务供给力。加强社会体育指导员队伍专业化建设，定期举办健身气功、太极拳、广场舞等社会体育指导员培训班，大力发展社会体育指导员队伍，社会体育指导员队伍实现质量与数量同步提升。规范体育社会组织日常管理，激发体育社会组织活力，充分发挥体育协会组织在体育事业发展中的独特优势和应有作用，为群众提供更高质量、更广范围、更达基层的全民健身公共服务产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A1162"/>
    <w:multiLevelType w:val="singleLevel"/>
    <w:tmpl w:val="B01A1162"/>
    <w:lvl w:ilvl="0" w:tentative="0">
      <w:start w:val="1"/>
      <w:numFmt w:val="chineseCounting"/>
      <w:suff w:val="nothing"/>
      <w:lvlText w:val="%1、"/>
      <w:lvlJc w:val="left"/>
      <w:rPr>
        <w:rFonts w:hint="eastAsia"/>
      </w:rPr>
    </w:lvl>
  </w:abstractNum>
  <w:abstractNum w:abstractNumId="1">
    <w:nsid w:val="7E655C84"/>
    <w:multiLevelType w:val="singleLevel"/>
    <w:tmpl w:val="7E655C8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Y2EwMDg0MzZjZWNkNDY3ZDEzMzM1MjE2ZWQwZGIifQ=="/>
  </w:docVars>
  <w:rsids>
    <w:rsidRoot w:val="1A095A71"/>
    <w:rsid w:val="1A09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customStyle="1" w:styleId="2">
    <w:name w:val="无间隔1"/>
    <w:autoRedefine/>
    <w:qFormat/>
    <w:uiPriority w:val="1"/>
    <w:rPr>
      <w:rFonts w:ascii="Times New Roman" w:hAnsi="Times New Roman" w:eastAsia="宋体" w:cs="Times New Roman"/>
      <w:sz w:val="22"/>
      <w:szCs w:val="22"/>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2025-07-01T07:49:00Z</dcterms:created>
  <dc:creator>肖瑶</dc:creator>
  <cp:lastModifiedBy>肖瑶</cp:lastModifiedBy>
  <dcterms:modified xsi:type="dcterms:W3CDTF">2025-07-01T07:49:19Z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FCF282BE3ACA4B60878894AE600B5137_11</vt:lpwstr>
  </property>
</Properties>
</file>